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82C6" w14:textId="105D1EBF" w:rsidR="00525F2F" w:rsidRPr="00685D26" w:rsidRDefault="00A27648" w:rsidP="00A27648">
      <w:pPr>
        <w:pStyle w:val="BodyA"/>
        <w:suppressAutoHyphens/>
        <w:jc w:val="center"/>
        <w:rPr>
          <w:rFonts w:ascii="Cambria" w:hAnsi="Cambria"/>
          <w:b/>
          <w:bCs/>
          <w:kern w:val="1"/>
          <w:sz w:val="40"/>
          <w:szCs w:val="40"/>
          <w:lang w:val="es-ES"/>
        </w:rPr>
      </w:pPr>
      <w:r w:rsidRPr="00A27648">
        <w:rPr>
          <w:rFonts w:ascii="Cambria" w:hAnsi="Cambria"/>
          <w:b/>
          <w:bCs/>
          <w:kern w:val="1"/>
          <w:sz w:val="40"/>
          <w:szCs w:val="40"/>
          <w:lang w:val="es-ES"/>
        </w:rPr>
        <w:t xml:space="preserve">Un tratamiento farmacológico ofrece resultados prometedores en una paciente con epidermólisis bullosa </w:t>
      </w:r>
      <w:r w:rsidR="00352149">
        <w:rPr>
          <w:rFonts w:ascii="Cambria" w:hAnsi="Cambria"/>
          <w:b/>
          <w:bCs/>
          <w:kern w:val="1"/>
          <w:sz w:val="40"/>
          <w:szCs w:val="40"/>
          <w:lang w:val="es-ES"/>
        </w:rPr>
        <w:t>y</w:t>
      </w:r>
      <w:r w:rsidRPr="00A27648">
        <w:rPr>
          <w:rFonts w:ascii="Cambria" w:hAnsi="Cambria"/>
          <w:b/>
          <w:bCs/>
          <w:kern w:val="1"/>
          <w:sz w:val="40"/>
          <w:szCs w:val="40"/>
          <w:lang w:val="es-ES"/>
        </w:rPr>
        <w:t xml:space="preserve"> distrofia muscular </w:t>
      </w:r>
    </w:p>
    <w:p w14:paraId="006EA225" w14:textId="77777777" w:rsidR="007D788F" w:rsidRPr="005A3F2D" w:rsidRDefault="007D788F" w:rsidP="001C05D3">
      <w:pPr>
        <w:jc w:val="both"/>
        <w:rPr>
          <w:rFonts w:ascii="Cambria" w:hAnsi="Cambria"/>
          <w:b/>
          <w:bCs/>
          <w:i/>
          <w:iCs/>
          <w:color w:val="617074"/>
          <w:sz w:val="26"/>
          <w:szCs w:val="26"/>
          <w:u w:color="000000"/>
          <w:lang w:val="es-ES"/>
        </w:rPr>
      </w:pPr>
    </w:p>
    <w:p w14:paraId="4F98B64C" w14:textId="7910FE30" w:rsidR="001763C2" w:rsidRPr="00716B2F" w:rsidRDefault="00A27648" w:rsidP="00685D26">
      <w:pPr>
        <w:pStyle w:val="Prrafodelista"/>
        <w:numPr>
          <w:ilvl w:val="0"/>
          <w:numId w:val="2"/>
        </w:numPr>
        <w:suppressAutoHyphens/>
        <w:ind w:left="714" w:hanging="357"/>
        <w:rPr>
          <w:rFonts w:ascii="Cambria" w:hAnsi="Cambria"/>
          <w:b/>
          <w:bCs/>
          <w:i/>
          <w:iCs/>
          <w:color w:val="617074"/>
          <w:sz w:val="26"/>
          <w:szCs w:val="26"/>
        </w:rPr>
      </w:pPr>
      <w:r w:rsidRPr="00A27648">
        <w:rPr>
          <w:rFonts w:ascii="Cambria" w:hAnsi="Cambria"/>
          <w:b/>
          <w:bCs/>
          <w:i/>
          <w:iCs/>
          <w:color w:val="617074"/>
          <w:kern w:val="1"/>
          <w:sz w:val="26"/>
          <w:szCs w:val="26"/>
          <w:u w:color="617074"/>
          <w:lang w:val="es-ES"/>
        </w:rPr>
        <w:t xml:space="preserve">La paciente sufre epidermólisis bullosa simple con distrofia muscular, </w:t>
      </w:r>
      <w:r w:rsidR="005E69FC">
        <w:rPr>
          <w:rFonts w:ascii="Cambria" w:hAnsi="Cambria"/>
          <w:b/>
          <w:bCs/>
          <w:i/>
          <w:iCs/>
          <w:color w:val="617074"/>
          <w:kern w:val="1"/>
          <w:sz w:val="26"/>
          <w:szCs w:val="26"/>
          <w:u w:color="617074"/>
          <w:lang w:val="es-ES"/>
        </w:rPr>
        <w:t>una enfermedad rara</w:t>
      </w:r>
      <w:r w:rsidRPr="00A27648">
        <w:rPr>
          <w:rFonts w:ascii="Cambria" w:hAnsi="Cambria"/>
          <w:b/>
          <w:bCs/>
          <w:i/>
          <w:iCs/>
          <w:color w:val="617074"/>
          <w:kern w:val="1"/>
          <w:sz w:val="26"/>
          <w:szCs w:val="26"/>
          <w:u w:color="617074"/>
          <w:lang w:val="es-ES"/>
        </w:rPr>
        <w:t xml:space="preserve"> caracterizado por fragilidad de la piel y debilidad progresiva de</w:t>
      </w:r>
      <w:r w:rsidR="00352149">
        <w:rPr>
          <w:rFonts w:ascii="Cambria" w:hAnsi="Cambria"/>
          <w:b/>
          <w:bCs/>
          <w:i/>
          <w:iCs/>
          <w:color w:val="617074"/>
          <w:kern w:val="1"/>
          <w:sz w:val="26"/>
          <w:szCs w:val="26"/>
          <w:u w:color="617074"/>
          <w:lang w:val="es-ES"/>
        </w:rPr>
        <w:t xml:space="preserve"> los </w:t>
      </w:r>
      <w:r w:rsidRPr="00A27648">
        <w:rPr>
          <w:rFonts w:ascii="Cambria" w:hAnsi="Cambria"/>
          <w:b/>
          <w:bCs/>
          <w:i/>
          <w:iCs/>
          <w:color w:val="617074"/>
          <w:kern w:val="1"/>
          <w:sz w:val="26"/>
          <w:szCs w:val="26"/>
          <w:u w:color="617074"/>
          <w:lang w:val="es-ES"/>
        </w:rPr>
        <w:t>músculo</w:t>
      </w:r>
      <w:r w:rsidR="00352149">
        <w:rPr>
          <w:rFonts w:ascii="Cambria" w:hAnsi="Cambria"/>
          <w:b/>
          <w:bCs/>
          <w:i/>
          <w:iCs/>
          <w:color w:val="617074"/>
          <w:kern w:val="1"/>
          <w:sz w:val="26"/>
          <w:szCs w:val="26"/>
          <w:u w:color="617074"/>
          <w:lang w:val="es-ES"/>
        </w:rPr>
        <w:t>s</w:t>
      </w:r>
      <w:r w:rsidRPr="00A27648">
        <w:rPr>
          <w:rFonts w:ascii="Cambria" w:hAnsi="Cambria"/>
          <w:b/>
          <w:bCs/>
          <w:i/>
          <w:iCs/>
          <w:color w:val="617074"/>
          <w:kern w:val="1"/>
          <w:sz w:val="26"/>
          <w:szCs w:val="26"/>
          <w:u w:color="617074"/>
          <w:lang w:val="es-ES"/>
        </w:rPr>
        <w:t xml:space="preserve"> esquelético</w:t>
      </w:r>
      <w:r w:rsidR="00352149">
        <w:rPr>
          <w:rFonts w:ascii="Cambria" w:hAnsi="Cambria"/>
          <w:b/>
          <w:bCs/>
          <w:i/>
          <w:iCs/>
          <w:color w:val="617074"/>
          <w:kern w:val="1"/>
          <w:sz w:val="26"/>
          <w:szCs w:val="26"/>
          <w:u w:color="617074"/>
          <w:lang w:val="es-ES"/>
        </w:rPr>
        <w:t>s</w:t>
      </w:r>
      <w:r w:rsidRPr="00A27648">
        <w:rPr>
          <w:rFonts w:ascii="Cambria" w:hAnsi="Cambria"/>
          <w:b/>
          <w:bCs/>
          <w:i/>
          <w:iCs/>
          <w:color w:val="617074"/>
          <w:kern w:val="1"/>
          <w:sz w:val="26"/>
          <w:szCs w:val="26"/>
          <w:u w:color="617074"/>
          <w:lang w:val="es-ES"/>
        </w:rPr>
        <w:t xml:space="preserve"> y respiratorio</w:t>
      </w:r>
      <w:r w:rsidR="00352149">
        <w:rPr>
          <w:rFonts w:ascii="Cambria" w:hAnsi="Cambria"/>
          <w:b/>
          <w:bCs/>
          <w:i/>
          <w:iCs/>
          <w:color w:val="617074"/>
          <w:kern w:val="1"/>
          <w:sz w:val="26"/>
          <w:szCs w:val="26"/>
          <w:u w:color="617074"/>
          <w:lang w:val="es-ES"/>
        </w:rPr>
        <w:t>s</w:t>
      </w:r>
      <w:r w:rsidRPr="00A27648">
        <w:rPr>
          <w:rFonts w:ascii="Cambria" w:hAnsi="Cambria"/>
          <w:b/>
          <w:bCs/>
          <w:i/>
          <w:iCs/>
          <w:color w:val="617074"/>
          <w:kern w:val="1"/>
          <w:sz w:val="26"/>
          <w:szCs w:val="26"/>
          <w:u w:color="617074"/>
          <w:lang w:val="es-ES"/>
        </w:rPr>
        <w:t>.</w:t>
      </w:r>
    </w:p>
    <w:p w14:paraId="6E499EDB" w14:textId="0B84DA84" w:rsidR="00716B2F" w:rsidRPr="005366E8" w:rsidRDefault="00A27648" w:rsidP="00685D26">
      <w:pPr>
        <w:pStyle w:val="Prrafodelista"/>
        <w:numPr>
          <w:ilvl w:val="0"/>
          <w:numId w:val="2"/>
        </w:numPr>
        <w:suppressAutoHyphens/>
        <w:ind w:left="714" w:hanging="357"/>
        <w:rPr>
          <w:rFonts w:ascii="Cambria" w:hAnsi="Cambria"/>
          <w:b/>
          <w:bCs/>
          <w:i/>
          <w:iCs/>
          <w:color w:val="617074"/>
          <w:sz w:val="26"/>
          <w:szCs w:val="26"/>
        </w:rPr>
      </w:pPr>
      <w:r w:rsidRPr="00A27648">
        <w:rPr>
          <w:rFonts w:ascii="Cambria" w:hAnsi="Cambria"/>
          <w:b/>
          <w:bCs/>
          <w:i/>
          <w:iCs/>
          <w:color w:val="617074"/>
          <w:sz w:val="26"/>
          <w:szCs w:val="26"/>
          <w:lang w:val="es-ES"/>
        </w:rPr>
        <w:t xml:space="preserve">Gracias a la administración de gentamicina, un antibiótico del grupo de los aminoglucósidos, </w:t>
      </w:r>
      <w:r w:rsidR="00C30885">
        <w:rPr>
          <w:rFonts w:ascii="Cambria" w:hAnsi="Cambria"/>
          <w:b/>
          <w:bCs/>
          <w:i/>
          <w:iCs/>
          <w:color w:val="617074"/>
          <w:sz w:val="26"/>
          <w:szCs w:val="26"/>
          <w:lang w:val="es-ES"/>
        </w:rPr>
        <w:t xml:space="preserve">la proteína </w:t>
      </w:r>
      <w:proofErr w:type="spellStart"/>
      <w:r w:rsidR="00C30885">
        <w:rPr>
          <w:rFonts w:ascii="Cambria" w:hAnsi="Cambria"/>
          <w:b/>
          <w:bCs/>
          <w:i/>
          <w:iCs/>
          <w:color w:val="617074"/>
          <w:sz w:val="26"/>
          <w:szCs w:val="26"/>
          <w:lang w:val="es-ES"/>
        </w:rPr>
        <w:t>plectina</w:t>
      </w:r>
      <w:proofErr w:type="spellEnd"/>
      <w:r w:rsidR="00C30885">
        <w:rPr>
          <w:rFonts w:ascii="Cambria" w:hAnsi="Cambria"/>
          <w:b/>
          <w:bCs/>
          <w:i/>
          <w:iCs/>
          <w:color w:val="617074"/>
          <w:sz w:val="26"/>
          <w:szCs w:val="26"/>
          <w:lang w:val="es-ES"/>
        </w:rPr>
        <w:t xml:space="preserve"> se ha podido detectar en la piel de la paciente, y </w:t>
      </w:r>
      <w:r w:rsidRPr="00A27648">
        <w:rPr>
          <w:rFonts w:ascii="Cambria" w:hAnsi="Cambria"/>
          <w:b/>
          <w:bCs/>
          <w:i/>
          <w:iCs/>
          <w:color w:val="617074"/>
          <w:sz w:val="26"/>
          <w:szCs w:val="26"/>
          <w:lang w:val="es-ES"/>
        </w:rPr>
        <w:t xml:space="preserve">su calidad de vida </w:t>
      </w:r>
      <w:r w:rsidR="00C30885">
        <w:rPr>
          <w:rFonts w:ascii="Cambria" w:hAnsi="Cambria"/>
          <w:b/>
          <w:bCs/>
          <w:i/>
          <w:iCs/>
          <w:color w:val="617074"/>
          <w:sz w:val="26"/>
          <w:szCs w:val="26"/>
          <w:lang w:val="es-ES"/>
        </w:rPr>
        <w:t xml:space="preserve">ha mejorado </w:t>
      </w:r>
      <w:r w:rsidRPr="00A27648">
        <w:rPr>
          <w:rFonts w:ascii="Cambria" w:hAnsi="Cambria"/>
          <w:b/>
          <w:bCs/>
          <w:i/>
          <w:iCs/>
          <w:color w:val="617074"/>
          <w:sz w:val="26"/>
          <w:szCs w:val="26"/>
          <w:lang w:val="es-ES"/>
        </w:rPr>
        <w:t xml:space="preserve">con la disminución del dolor y </w:t>
      </w:r>
      <w:r w:rsidR="00C30885">
        <w:rPr>
          <w:rFonts w:ascii="Cambria" w:hAnsi="Cambria"/>
          <w:b/>
          <w:bCs/>
          <w:i/>
          <w:iCs/>
          <w:color w:val="617074"/>
          <w:sz w:val="26"/>
          <w:szCs w:val="26"/>
          <w:lang w:val="es-ES"/>
        </w:rPr>
        <w:t>la</w:t>
      </w:r>
      <w:r w:rsidRPr="00A27648">
        <w:rPr>
          <w:rFonts w:ascii="Cambria" w:hAnsi="Cambria"/>
          <w:b/>
          <w:bCs/>
          <w:i/>
          <w:iCs/>
          <w:color w:val="617074"/>
          <w:sz w:val="26"/>
          <w:szCs w:val="26"/>
          <w:lang w:val="es-ES"/>
        </w:rPr>
        <w:t xml:space="preserve"> leve mejoría de la debilidad </w:t>
      </w:r>
      <w:r w:rsidR="00352149">
        <w:rPr>
          <w:rFonts w:ascii="Cambria" w:hAnsi="Cambria"/>
          <w:b/>
          <w:bCs/>
          <w:i/>
          <w:iCs/>
          <w:color w:val="617074"/>
          <w:sz w:val="26"/>
          <w:szCs w:val="26"/>
          <w:lang w:val="es-ES"/>
        </w:rPr>
        <w:t>muscular</w:t>
      </w:r>
      <w:r w:rsidR="00C30885">
        <w:rPr>
          <w:rFonts w:ascii="Cambria" w:hAnsi="Cambria"/>
          <w:b/>
          <w:bCs/>
          <w:i/>
          <w:iCs/>
          <w:color w:val="617074"/>
          <w:sz w:val="26"/>
          <w:szCs w:val="26"/>
          <w:lang w:val="es-ES"/>
        </w:rPr>
        <w:t xml:space="preserve"> observada</w:t>
      </w:r>
      <w:r w:rsidR="00352149">
        <w:rPr>
          <w:rFonts w:ascii="Cambria" w:hAnsi="Cambria"/>
          <w:b/>
          <w:bCs/>
          <w:i/>
          <w:iCs/>
          <w:color w:val="617074"/>
          <w:sz w:val="26"/>
          <w:szCs w:val="26"/>
          <w:lang w:val="es-ES"/>
        </w:rPr>
        <w:t>.</w:t>
      </w:r>
    </w:p>
    <w:p w14:paraId="33DC54E7" w14:textId="5FB103F3" w:rsidR="00685D26" w:rsidRDefault="00A27648" w:rsidP="00685D26">
      <w:pPr>
        <w:pStyle w:val="Prrafodelista"/>
        <w:numPr>
          <w:ilvl w:val="0"/>
          <w:numId w:val="2"/>
        </w:numPr>
        <w:suppressAutoHyphens/>
        <w:ind w:left="714" w:hanging="357"/>
        <w:rPr>
          <w:rFonts w:ascii="Cambria" w:hAnsi="Cambria"/>
          <w:b/>
          <w:bCs/>
          <w:i/>
          <w:iCs/>
          <w:color w:val="617074"/>
          <w:kern w:val="1"/>
          <w:sz w:val="26"/>
          <w:szCs w:val="26"/>
          <w:u w:color="617074"/>
          <w:lang w:val="es-ES"/>
        </w:rPr>
      </w:pPr>
      <w:r w:rsidRPr="00A27648">
        <w:rPr>
          <w:rFonts w:ascii="Cambria" w:hAnsi="Cambria"/>
          <w:b/>
          <w:bCs/>
          <w:i/>
          <w:iCs/>
          <w:color w:val="617074"/>
          <w:kern w:val="1"/>
          <w:sz w:val="26"/>
          <w:szCs w:val="26"/>
          <w:u w:color="617074"/>
          <w:lang w:val="es-ES"/>
        </w:rPr>
        <w:t xml:space="preserve">Este compuesto es capaz de modular las consecuencias que tiene </w:t>
      </w:r>
      <w:r w:rsidR="00CE425F" w:rsidRPr="00A27648">
        <w:rPr>
          <w:rFonts w:ascii="Cambria" w:hAnsi="Cambria"/>
          <w:b/>
          <w:bCs/>
          <w:i/>
          <w:iCs/>
          <w:color w:val="617074"/>
          <w:kern w:val="1"/>
          <w:sz w:val="26"/>
          <w:szCs w:val="26"/>
          <w:u w:color="617074"/>
          <w:lang w:val="es-ES"/>
        </w:rPr>
        <w:t xml:space="preserve">el </w:t>
      </w:r>
      <w:r w:rsidR="00CE425F">
        <w:rPr>
          <w:rFonts w:ascii="Cambria" w:hAnsi="Cambria"/>
          <w:b/>
          <w:bCs/>
          <w:i/>
          <w:iCs/>
          <w:color w:val="617074"/>
          <w:kern w:val="1"/>
          <w:sz w:val="26"/>
          <w:szCs w:val="26"/>
          <w:u w:color="617074"/>
          <w:lang w:val="es-ES"/>
        </w:rPr>
        <w:t>defecto</w:t>
      </w:r>
      <w:r w:rsidRPr="00A27648">
        <w:rPr>
          <w:rFonts w:ascii="Cambria" w:hAnsi="Cambria"/>
          <w:b/>
          <w:bCs/>
          <w:i/>
          <w:iCs/>
          <w:color w:val="617074"/>
          <w:kern w:val="1"/>
          <w:sz w:val="26"/>
          <w:szCs w:val="26"/>
          <w:u w:color="617074"/>
          <w:lang w:val="es-ES"/>
        </w:rPr>
        <w:t xml:space="preserve"> </w:t>
      </w:r>
      <w:r w:rsidR="006D4068">
        <w:rPr>
          <w:rFonts w:ascii="Cambria" w:hAnsi="Cambria"/>
          <w:b/>
          <w:bCs/>
          <w:i/>
          <w:iCs/>
          <w:color w:val="617074"/>
          <w:kern w:val="1"/>
          <w:sz w:val="26"/>
          <w:szCs w:val="26"/>
          <w:u w:color="617074"/>
          <w:lang w:val="es-ES"/>
        </w:rPr>
        <w:t>genético</w:t>
      </w:r>
      <w:r w:rsidRPr="00A27648">
        <w:rPr>
          <w:rFonts w:ascii="Cambria" w:hAnsi="Cambria"/>
          <w:b/>
          <w:bCs/>
          <w:i/>
          <w:iCs/>
          <w:color w:val="617074"/>
          <w:kern w:val="1"/>
          <w:sz w:val="26"/>
          <w:szCs w:val="26"/>
          <w:u w:color="617074"/>
          <w:lang w:val="es-ES"/>
        </w:rPr>
        <w:t xml:space="preserve"> causante de la enfermedad.</w:t>
      </w:r>
    </w:p>
    <w:p w14:paraId="602A6F34" w14:textId="1AEA1C59" w:rsidR="00A27648" w:rsidRPr="00685D26" w:rsidRDefault="00A27648" w:rsidP="00685D26">
      <w:pPr>
        <w:pStyle w:val="Prrafodelista"/>
        <w:numPr>
          <w:ilvl w:val="0"/>
          <w:numId w:val="2"/>
        </w:numPr>
        <w:suppressAutoHyphens/>
        <w:ind w:left="714" w:hanging="357"/>
        <w:rPr>
          <w:rFonts w:ascii="Cambria" w:hAnsi="Cambria"/>
          <w:b/>
          <w:bCs/>
          <w:i/>
          <w:iCs/>
          <w:color w:val="617074"/>
          <w:kern w:val="1"/>
          <w:sz w:val="26"/>
          <w:szCs w:val="26"/>
          <w:u w:color="617074"/>
          <w:lang w:val="es-ES"/>
        </w:rPr>
      </w:pPr>
      <w:r w:rsidRPr="00A27648">
        <w:rPr>
          <w:rFonts w:ascii="Cambria" w:hAnsi="Cambria"/>
          <w:b/>
          <w:bCs/>
          <w:i/>
          <w:iCs/>
          <w:color w:val="617074"/>
          <w:kern w:val="1"/>
          <w:sz w:val="26"/>
          <w:szCs w:val="26"/>
          <w:u w:color="617074"/>
          <w:lang w:val="es-ES"/>
        </w:rPr>
        <w:t>En el estudio, han participado investigadores de la UC3M, CIEMAT,</w:t>
      </w:r>
      <w:r w:rsidR="008B562A">
        <w:rPr>
          <w:rFonts w:ascii="Cambria" w:hAnsi="Cambria"/>
          <w:b/>
          <w:bCs/>
          <w:i/>
          <w:iCs/>
          <w:color w:val="617074"/>
          <w:kern w:val="1"/>
          <w:sz w:val="26"/>
          <w:szCs w:val="26"/>
          <w:u w:color="617074"/>
          <w:lang w:val="es-ES"/>
        </w:rPr>
        <w:t xml:space="preserve"> </w:t>
      </w:r>
      <w:r w:rsidRPr="00A27648">
        <w:rPr>
          <w:rFonts w:ascii="Cambria" w:hAnsi="Cambria"/>
          <w:b/>
          <w:bCs/>
          <w:i/>
          <w:iCs/>
          <w:color w:val="617074"/>
          <w:kern w:val="1"/>
          <w:sz w:val="26"/>
          <w:szCs w:val="26"/>
          <w:u w:color="617074"/>
          <w:lang w:val="es-ES"/>
        </w:rPr>
        <w:t>CIBERER</w:t>
      </w:r>
      <w:r w:rsidR="008B562A">
        <w:rPr>
          <w:rFonts w:ascii="Cambria" w:hAnsi="Cambria"/>
          <w:b/>
          <w:bCs/>
          <w:i/>
          <w:iCs/>
          <w:color w:val="617074"/>
          <w:kern w:val="1"/>
          <w:sz w:val="26"/>
          <w:szCs w:val="26"/>
          <w:u w:color="617074"/>
          <w:lang w:val="es-ES"/>
        </w:rPr>
        <w:t xml:space="preserve">, </w:t>
      </w:r>
      <w:r w:rsidR="008B562A" w:rsidRPr="00A27648">
        <w:rPr>
          <w:rFonts w:ascii="Cambria" w:hAnsi="Cambria"/>
          <w:b/>
          <w:bCs/>
          <w:i/>
          <w:iCs/>
          <w:color w:val="617074"/>
          <w:kern w:val="1"/>
          <w:sz w:val="26"/>
          <w:szCs w:val="26"/>
          <w:u w:color="617074"/>
          <w:lang w:val="es-ES"/>
        </w:rPr>
        <w:t>IIS-FJD</w:t>
      </w:r>
      <w:r w:rsidRPr="00A27648">
        <w:rPr>
          <w:rFonts w:ascii="Cambria" w:hAnsi="Cambria"/>
          <w:b/>
          <w:bCs/>
          <w:i/>
          <w:iCs/>
          <w:color w:val="617074"/>
          <w:kern w:val="1"/>
          <w:sz w:val="26"/>
          <w:szCs w:val="26"/>
          <w:u w:color="617074"/>
          <w:lang w:val="es-ES"/>
        </w:rPr>
        <w:t xml:space="preserve"> y Hospital La Paz.</w:t>
      </w:r>
    </w:p>
    <w:p w14:paraId="2564719D" w14:textId="77777777" w:rsidR="00525F2F" w:rsidRPr="00525F2F" w:rsidRDefault="00525F2F" w:rsidP="001C05D3">
      <w:pPr>
        <w:pStyle w:val="BodyA"/>
        <w:jc w:val="both"/>
        <w:rPr>
          <w:rFonts w:ascii="Cambria" w:hAnsi="Cambria"/>
          <w:kern w:val="1"/>
          <w:sz w:val="24"/>
          <w:szCs w:val="24"/>
        </w:rPr>
      </w:pPr>
    </w:p>
    <w:p w14:paraId="24F4BAA2" w14:textId="25F9F8D0" w:rsidR="00A27648" w:rsidRPr="00A27648" w:rsidRDefault="00DA5A92" w:rsidP="00A27648">
      <w:pPr>
        <w:pStyle w:val="BodyA"/>
        <w:rPr>
          <w:rFonts w:ascii="Cambria" w:hAnsi="Cambria"/>
          <w:kern w:val="1"/>
          <w:sz w:val="24"/>
          <w:szCs w:val="24"/>
          <w:lang w:val="es-ES"/>
        </w:rPr>
      </w:pPr>
      <w:r w:rsidRPr="00A27648">
        <w:rPr>
          <w:rFonts w:ascii="Cambria" w:hAnsi="Cambria"/>
          <w:b/>
          <w:bCs/>
          <w:kern w:val="1"/>
          <w:sz w:val="24"/>
          <w:szCs w:val="24"/>
        </w:rPr>
        <w:t xml:space="preserve">Madrid, </w:t>
      </w:r>
      <w:r w:rsidR="00CE425F">
        <w:rPr>
          <w:rFonts w:ascii="Cambria" w:hAnsi="Cambria"/>
          <w:b/>
          <w:bCs/>
          <w:kern w:val="1"/>
          <w:sz w:val="24"/>
          <w:szCs w:val="24"/>
        </w:rPr>
        <w:t>6 de abril de 2022</w:t>
      </w:r>
      <w:r w:rsidR="008F1ECD" w:rsidRPr="00A27648">
        <w:rPr>
          <w:rFonts w:ascii="Cambria" w:hAnsi="Cambria"/>
          <w:b/>
          <w:bCs/>
          <w:kern w:val="1"/>
          <w:sz w:val="24"/>
          <w:szCs w:val="24"/>
        </w:rPr>
        <w:t>.</w:t>
      </w:r>
      <w:r w:rsidR="008F1ECD" w:rsidRPr="00A27648">
        <w:rPr>
          <w:rFonts w:ascii="Cambria" w:hAnsi="Cambria"/>
          <w:kern w:val="1"/>
          <w:sz w:val="24"/>
          <w:szCs w:val="24"/>
        </w:rPr>
        <w:t xml:space="preserve"> </w:t>
      </w:r>
      <w:r w:rsidR="00A27648" w:rsidRPr="00A27648">
        <w:rPr>
          <w:rFonts w:ascii="Cambria" w:hAnsi="Cambria"/>
          <w:kern w:val="1"/>
          <w:sz w:val="24"/>
          <w:szCs w:val="24"/>
          <w:lang w:val="es-ES"/>
        </w:rPr>
        <w:t xml:space="preserve">Un grupo multidisciplinar español ha conseguido mejorar el estado de una paciente con una variante de epidermólisis bullosa (también conocida como enfermedad de la piel de mariposa) </w:t>
      </w:r>
      <w:r w:rsidR="00352149">
        <w:rPr>
          <w:rFonts w:ascii="Cambria" w:hAnsi="Cambria"/>
          <w:kern w:val="1"/>
          <w:sz w:val="24"/>
          <w:szCs w:val="24"/>
          <w:lang w:val="es-ES"/>
        </w:rPr>
        <w:t>caracterizada</w:t>
      </w:r>
      <w:r w:rsidR="00A27648" w:rsidRPr="00A27648">
        <w:rPr>
          <w:rFonts w:ascii="Cambria" w:hAnsi="Cambria"/>
          <w:kern w:val="1"/>
          <w:sz w:val="24"/>
          <w:szCs w:val="24"/>
          <w:lang w:val="es-ES"/>
        </w:rPr>
        <w:t xml:space="preserve"> </w:t>
      </w:r>
      <w:r w:rsidR="00352149">
        <w:rPr>
          <w:rFonts w:ascii="Cambria" w:hAnsi="Cambria"/>
          <w:kern w:val="1"/>
          <w:sz w:val="24"/>
          <w:szCs w:val="24"/>
          <w:lang w:val="es-ES"/>
        </w:rPr>
        <w:t>además por la</w:t>
      </w:r>
      <w:r w:rsidR="00A27648" w:rsidRPr="00A27648">
        <w:rPr>
          <w:rFonts w:ascii="Cambria" w:hAnsi="Cambria"/>
          <w:kern w:val="1"/>
          <w:sz w:val="24"/>
          <w:szCs w:val="24"/>
          <w:lang w:val="es-ES"/>
        </w:rPr>
        <w:t xml:space="preserve"> distrofia muscular. Gracias a la administración de gentamicina, un antibiótico del grupo de los aminoglucósidos, </w:t>
      </w:r>
      <w:r w:rsidR="00D71B54">
        <w:rPr>
          <w:rFonts w:ascii="Cambria" w:hAnsi="Cambria"/>
          <w:kern w:val="1"/>
          <w:sz w:val="24"/>
          <w:szCs w:val="24"/>
          <w:lang w:val="es-ES"/>
        </w:rPr>
        <w:t xml:space="preserve">la proteína </w:t>
      </w:r>
      <w:proofErr w:type="spellStart"/>
      <w:r w:rsidR="00D71B54">
        <w:rPr>
          <w:rFonts w:ascii="Cambria" w:hAnsi="Cambria"/>
          <w:kern w:val="1"/>
          <w:sz w:val="24"/>
          <w:szCs w:val="24"/>
          <w:lang w:val="es-ES"/>
        </w:rPr>
        <w:t>plectina</w:t>
      </w:r>
      <w:proofErr w:type="spellEnd"/>
      <w:r w:rsidR="00D71B54">
        <w:rPr>
          <w:rFonts w:ascii="Cambria" w:hAnsi="Cambria"/>
          <w:kern w:val="1"/>
          <w:sz w:val="24"/>
          <w:szCs w:val="24"/>
          <w:lang w:val="es-ES"/>
        </w:rPr>
        <w:t xml:space="preserve"> (ausente en esta paciente) ha podido ser detectada en su piel, </w:t>
      </w:r>
      <w:r w:rsidR="00A27648" w:rsidRPr="00A27648">
        <w:rPr>
          <w:rFonts w:ascii="Cambria" w:hAnsi="Cambria"/>
          <w:kern w:val="1"/>
          <w:sz w:val="24"/>
          <w:szCs w:val="24"/>
          <w:lang w:val="es-ES"/>
        </w:rPr>
        <w:t xml:space="preserve">su calidad de vida </w:t>
      </w:r>
      <w:r w:rsidR="00D71B54" w:rsidRPr="00A27648">
        <w:rPr>
          <w:rFonts w:ascii="Cambria" w:hAnsi="Cambria"/>
          <w:kern w:val="1"/>
          <w:sz w:val="24"/>
          <w:szCs w:val="24"/>
          <w:lang w:val="es-ES"/>
        </w:rPr>
        <w:t xml:space="preserve">ha mejorado </w:t>
      </w:r>
      <w:r w:rsidR="00A27648" w:rsidRPr="00A27648">
        <w:rPr>
          <w:rFonts w:ascii="Cambria" w:hAnsi="Cambria"/>
          <w:kern w:val="1"/>
          <w:sz w:val="24"/>
          <w:szCs w:val="24"/>
          <w:lang w:val="es-ES"/>
        </w:rPr>
        <w:t>con la disminución del dolor y</w:t>
      </w:r>
      <w:r w:rsidR="00D71B54">
        <w:rPr>
          <w:rFonts w:ascii="Cambria" w:hAnsi="Cambria"/>
          <w:kern w:val="1"/>
          <w:sz w:val="24"/>
          <w:szCs w:val="24"/>
          <w:lang w:val="es-ES"/>
        </w:rPr>
        <w:t xml:space="preserve"> la</w:t>
      </w:r>
      <w:r w:rsidR="00A27648" w:rsidRPr="00A27648">
        <w:rPr>
          <w:rFonts w:ascii="Cambria" w:hAnsi="Cambria"/>
          <w:kern w:val="1"/>
          <w:sz w:val="24"/>
          <w:szCs w:val="24"/>
          <w:lang w:val="es-ES"/>
        </w:rPr>
        <w:t xml:space="preserve"> leve mejoría de la debilidad de los músculos esqueléticos y respiratorios</w:t>
      </w:r>
      <w:r w:rsidR="00D71B54">
        <w:rPr>
          <w:rFonts w:ascii="Cambria" w:hAnsi="Cambria"/>
          <w:kern w:val="1"/>
          <w:sz w:val="24"/>
          <w:szCs w:val="24"/>
          <w:lang w:val="es-ES"/>
        </w:rPr>
        <w:t xml:space="preserve"> observada</w:t>
      </w:r>
      <w:r w:rsidR="00A27648" w:rsidRPr="00A27648">
        <w:rPr>
          <w:rFonts w:ascii="Cambria" w:hAnsi="Cambria"/>
          <w:kern w:val="1"/>
          <w:sz w:val="24"/>
          <w:szCs w:val="24"/>
          <w:lang w:val="es-ES"/>
        </w:rPr>
        <w:t xml:space="preserve">. Este compuesto ha mostrado capacidad de modular las consecuencias que tiene el </w:t>
      </w:r>
      <w:r w:rsidR="00D71B54">
        <w:rPr>
          <w:rFonts w:ascii="Cambria" w:hAnsi="Cambria"/>
          <w:kern w:val="1"/>
          <w:sz w:val="24"/>
          <w:szCs w:val="24"/>
          <w:lang w:val="es-ES"/>
        </w:rPr>
        <w:t>defecto</w:t>
      </w:r>
      <w:r w:rsidR="00A27648" w:rsidRPr="00A27648">
        <w:rPr>
          <w:rFonts w:ascii="Cambria" w:hAnsi="Cambria"/>
          <w:kern w:val="1"/>
          <w:sz w:val="24"/>
          <w:szCs w:val="24"/>
          <w:lang w:val="es-ES"/>
        </w:rPr>
        <w:t xml:space="preserve"> </w:t>
      </w:r>
      <w:r w:rsidR="006D4068">
        <w:rPr>
          <w:rFonts w:ascii="Cambria" w:hAnsi="Cambria"/>
          <w:kern w:val="1"/>
          <w:sz w:val="24"/>
          <w:szCs w:val="24"/>
          <w:lang w:val="es-ES"/>
        </w:rPr>
        <w:t>genético</w:t>
      </w:r>
      <w:r w:rsidR="00D71B54">
        <w:rPr>
          <w:rFonts w:ascii="Cambria" w:hAnsi="Cambria"/>
          <w:kern w:val="1"/>
          <w:sz w:val="24"/>
          <w:szCs w:val="24"/>
          <w:lang w:val="es-ES"/>
        </w:rPr>
        <w:t xml:space="preserve"> heredado</w:t>
      </w:r>
      <w:r w:rsidR="00A27648" w:rsidRPr="00A27648">
        <w:rPr>
          <w:rFonts w:ascii="Cambria" w:hAnsi="Cambria"/>
          <w:kern w:val="1"/>
          <w:sz w:val="24"/>
          <w:szCs w:val="24"/>
          <w:lang w:val="es-ES"/>
        </w:rPr>
        <w:t xml:space="preserve"> causante de la enfermedad.</w:t>
      </w:r>
    </w:p>
    <w:p w14:paraId="5BA8A2A8" w14:textId="40C24633" w:rsidR="00A27648" w:rsidRPr="00A27648" w:rsidRDefault="00A27648" w:rsidP="00A27648">
      <w:pPr>
        <w:pStyle w:val="BodyA"/>
        <w:rPr>
          <w:rFonts w:ascii="Cambria" w:hAnsi="Cambria"/>
          <w:kern w:val="1"/>
          <w:sz w:val="24"/>
          <w:szCs w:val="24"/>
          <w:lang w:val="es-ES"/>
        </w:rPr>
      </w:pPr>
      <w:r w:rsidRPr="00A27648">
        <w:rPr>
          <w:rFonts w:ascii="Cambria" w:hAnsi="Cambria"/>
          <w:kern w:val="1"/>
          <w:sz w:val="24"/>
          <w:szCs w:val="24"/>
          <w:lang w:val="es-ES"/>
        </w:rPr>
        <w:t>En el estudio, han participado investigadores de la Cátedra de investigación de la Universidad Carlos III de Madrid (UC3M), del Centro de Investigaciones Energéticas, Medioambientales y Tecnológicas (CIEMAT), del Centro de Investigación Biomédica en Red de Enfermedades Raras (CIBERER)</w:t>
      </w:r>
      <w:r w:rsidR="006D4068">
        <w:rPr>
          <w:rFonts w:ascii="Cambria" w:hAnsi="Cambria"/>
          <w:kern w:val="1"/>
          <w:sz w:val="24"/>
          <w:szCs w:val="24"/>
          <w:lang w:val="es-ES"/>
        </w:rPr>
        <w:t xml:space="preserve">, </w:t>
      </w:r>
      <w:r w:rsidR="006D4068" w:rsidRPr="00A27648">
        <w:rPr>
          <w:rFonts w:ascii="Cambria" w:hAnsi="Cambria"/>
          <w:kern w:val="1"/>
          <w:sz w:val="24"/>
          <w:szCs w:val="24"/>
          <w:lang w:val="es-ES"/>
        </w:rPr>
        <w:t>del Instituto de Investigación Sanitaria Fundación Jiménez Díaz (IIS-FJD)</w:t>
      </w:r>
      <w:r w:rsidRPr="00A27648">
        <w:rPr>
          <w:rFonts w:ascii="Cambria" w:hAnsi="Cambria"/>
          <w:kern w:val="1"/>
          <w:sz w:val="24"/>
          <w:szCs w:val="24"/>
          <w:lang w:val="es-ES"/>
        </w:rPr>
        <w:t xml:space="preserve"> y del Hospital Universitario La Paz.</w:t>
      </w:r>
    </w:p>
    <w:p w14:paraId="6F74DDA5" w14:textId="77777777" w:rsidR="00A27648" w:rsidRPr="00A27648" w:rsidRDefault="00A27648" w:rsidP="00A27648">
      <w:pPr>
        <w:pStyle w:val="BodyA"/>
        <w:rPr>
          <w:rFonts w:ascii="Cambria" w:hAnsi="Cambria"/>
          <w:kern w:val="1"/>
          <w:sz w:val="24"/>
          <w:szCs w:val="24"/>
          <w:lang w:val="es-ES"/>
        </w:rPr>
      </w:pPr>
      <w:r w:rsidRPr="00A27648">
        <w:rPr>
          <w:rFonts w:ascii="Cambria" w:hAnsi="Cambria"/>
          <w:kern w:val="1"/>
          <w:sz w:val="24"/>
          <w:szCs w:val="24"/>
          <w:lang w:val="es-ES"/>
        </w:rPr>
        <w:lastRenderedPageBreak/>
        <w:t xml:space="preserve">La epidermólisis bullosa simple con distrofia muscular (EBS-MD) es un trastorno raro causado por mutaciones en el gen de la </w:t>
      </w:r>
      <w:proofErr w:type="spellStart"/>
      <w:r w:rsidRPr="00A27648">
        <w:rPr>
          <w:rFonts w:ascii="Cambria" w:hAnsi="Cambria"/>
          <w:kern w:val="1"/>
          <w:sz w:val="24"/>
          <w:szCs w:val="24"/>
          <w:lang w:val="es-ES"/>
        </w:rPr>
        <w:t>plectina</w:t>
      </w:r>
      <w:proofErr w:type="spellEnd"/>
      <w:r w:rsidRPr="00A27648">
        <w:rPr>
          <w:rFonts w:ascii="Cambria" w:hAnsi="Cambria"/>
          <w:kern w:val="1"/>
          <w:sz w:val="24"/>
          <w:szCs w:val="24"/>
          <w:lang w:val="es-ES"/>
        </w:rPr>
        <w:t xml:space="preserve">. Los pacientes con esta patología, además de presentar fragilidad de la piel, desarrollan una debilidad progresiva del músculo esquelético y respiratorio que reduce drásticamente su calidad de vida y aumenta la morbilidad y la mortalidad. </w:t>
      </w:r>
    </w:p>
    <w:p w14:paraId="7B063A6F" w14:textId="59120E37" w:rsidR="00377A5A" w:rsidRPr="00A27648" w:rsidRDefault="00A27648" w:rsidP="00A27648">
      <w:pPr>
        <w:pStyle w:val="BodyA"/>
        <w:rPr>
          <w:rFonts w:ascii="Cambria" w:hAnsi="Cambria"/>
          <w:kern w:val="1"/>
          <w:sz w:val="24"/>
          <w:szCs w:val="24"/>
          <w:lang w:val="es-ES"/>
        </w:rPr>
      </w:pPr>
      <w:r w:rsidRPr="00A27648">
        <w:rPr>
          <w:rFonts w:ascii="Cambria" w:hAnsi="Cambria"/>
          <w:kern w:val="1"/>
          <w:sz w:val="24"/>
          <w:szCs w:val="24"/>
          <w:lang w:val="es-ES"/>
        </w:rPr>
        <w:t xml:space="preserve">Esta enfermedad es incurable y los pacientes carecen de tratamiento específicos y eficaces. En este artículo, publicado en </w:t>
      </w:r>
      <w:r w:rsidRPr="00A27648">
        <w:rPr>
          <w:rFonts w:ascii="Cambria" w:hAnsi="Cambria"/>
          <w:i/>
          <w:kern w:val="1"/>
          <w:sz w:val="24"/>
          <w:szCs w:val="24"/>
          <w:lang w:val="es-ES"/>
        </w:rPr>
        <w:t xml:space="preserve">JAMA </w:t>
      </w:r>
      <w:proofErr w:type="spellStart"/>
      <w:r w:rsidRPr="00A27648">
        <w:rPr>
          <w:rFonts w:ascii="Cambria" w:hAnsi="Cambria"/>
          <w:i/>
          <w:kern w:val="1"/>
          <w:sz w:val="24"/>
          <w:szCs w:val="24"/>
          <w:lang w:val="es-ES"/>
        </w:rPr>
        <w:t>Dermatology</w:t>
      </w:r>
      <w:proofErr w:type="spellEnd"/>
      <w:r w:rsidRPr="00A27648">
        <w:rPr>
          <w:rFonts w:ascii="Cambria" w:hAnsi="Cambria"/>
          <w:iCs/>
          <w:kern w:val="1"/>
          <w:sz w:val="24"/>
          <w:szCs w:val="24"/>
          <w:lang w:val="es-ES"/>
        </w:rPr>
        <w:t>,</w:t>
      </w:r>
      <w:r w:rsidRPr="00A27648">
        <w:rPr>
          <w:rFonts w:ascii="Cambria" w:hAnsi="Cambria"/>
          <w:kern w:val="1"/>
          <w:sz w:val="24"/>
          <w:szCs w:val="24"/>
          <w:lang w:val="es-ES"/>
        </w:rPr>
        <w:t xml:space="preserve"> se valora por primera vez</w:t>
      </w:r>
      <w:r w:rsidR="00291779">
        <w:rPr>
          <w:rFonts w:ascii="Cambria" w:hAnsi="Cambria"/>
          <w:kern w:val="1"/>
          <w:sz w:val="24"/>
          <w:szCs w:val="24"/>
          <w:lang w:val="es-ES"/>
        </w:rPr>
        <w:t xml:space="preserve"> </w:t>
      </w:r>
      <w:r w:rsidRPr="00A27648">
        <w:rPr>
          <w:rFonts w:ascii="Cambria" w:hAnsi="Cambria"/>
          <w:kern w:val="1"/>
          <w:sz w:val="24"/>
          <w:szCs w:val="24"/>
          <w:lang w:val="es-ES"/>
        </w:rPr>
        <w:t xml:space="preserve">el uso de gentamicina como </w:t>
      </w:r>
      <w:r w:rsidR="00291779">
        <w:rPr>
          <w:rFonts w:ascii="Cambria" w:hAnsi="Cambria"/>
          <w:kern w:val="1"/>
          <w:sz w:val="24"/>
          <w:szCs w:val="24"/>
          <w:lang w:val="es-ES"/>
        </w:rPr>
        <w:t>compuesto</w:t>
      </w:r>
      <w:r w:rsidRPr="00A27648">
        <w:rPr>
          <w:rFonts w:ascii="Cambria" w:hAnsi="Cambria"/>
          <w:kern w:val="1"/>
          <w:sz w:val="24"/>
          <w:szCs w:val="24"/>
          <w:lang w:val="es-ES"/>
        </w:rPr>
        <w:t xml:space="preserve"> capaz de suprimir las consecuencias de las mutaciones heredadas en una paciente con EBS-MD. Esta enfermedad es</w:t>
      </w:r>
      <w:r w:rsidR="00291779">
        <w:rPr>
          <w:rFonts w:ascii="Cambria" w:hAnsi="Cambria"/>
          <w:kern w:val="1"/>
          <w:sz w:val="24"/>
          <w:szCs w:val="24"/>
          <w:lang w:val="es-ES"/>
        </w:rPr>
        <w:t>tá</w:t>
      </w:r>
      <w:r w:rsidRPr="00A27648">
        <w:rPr>
          <w:rFonts w:ascii="Cambria" w:hAnsi="Cambria"/>
          <w:kern w:val="1"/>
          <w:sz w:val="24"/>
          <w:szCs w:val="24"/>
          <w:lang w:val="es-ES"/>
        </w:rPr>
        <w:t xml:space="preserve"> causada por una mutación sin sentido (una mutación en una secuencia de ADN que provoca la aparición de un codón de terminación prematura </w:t>
      </w:r>
      <w:r w:rsidR="002902E2">
        <w:rPr>
          <w:rFonts w:ascii="Cambria" w:hAnsi="Cambria"/>
          <w:kern w:val="1"/>
          <w:sz w:val="24"/>
          <w:szCs w:val="24"/>
          <w:lang w:val="es-ES"/>
        </w:rPr>
        <w:t xml:space="preserve">con lo que no se produce </w:t>
      </w:r>
      <w:r w:rsidRPr="00A27648">
        <w:rPr>
          <w:rFonts w:ascii="Cambria" w:hAnsi="Cambria"/>
          <w:kern w:val="1"/>
          <w:sz w:val="24"/>
          <w:szCs w:val="24"/>
          <w:lang w:val="es-ES"/>
        </w:rPr>
        <w:t>la proteína</w:t>
      </w:r>
      <w:r w:rsidR="00D71B54">
        <w:rPr>
          <w:rFonts w:ascii="Cambria" w:hAnsi="Cambria"/>
          <w:kern w:val="1"/>
          <w:sz w:val="24"/>
          <w:szCs w:val="24"/>
          <w:lang w:val="es-ES"/>
        </w:rPr>
        <w:t xml:space="preserve"> o se produce de forma truncada</w:t>
      </w:r>
      <w:r w:rsidRPr="00A27648">
        <w:rPr>
          <w:rFonts w:ascii="Cambria" w:hAnsi="Cambria"/>
          <w:kern w:val="1"/>
          <w:sz w:val="24"/>
          <w:szCs w:val="24"/>
          <w:lang w:val="es-ES"/>
        </w:rPr>
        <w:t xml:space="preserve">). Este fármaco enmascara este codón y permite que se añada un aminoácido donde antes no era posible, </w:t>
      </w:r>
      <w:r w:rsidR="00377A5A">
        <w:rPr>
          <w:rFonts w:ascii="Cambria" w:hAnsi="Cambria"/>
          <w:kern w:val="1"/>
          <w:sz w:val="24"/>
          <w:szCs w:val="24"/>
          <w:lang w:val="es-ES"/>
        </w:rPr>
        <w:t xml:space="preserve">permitiendo que continúe la traducción de la proteína, </w:t>
      </w:r>
      <w:r w:rsidRPr="00A27648">
        <w:rPr>
          <w:rFonts w:ascii="Cambria" w:hAnsi="Cambria"/>
          <w:kern w:val="1"/>
          <w:sz w:val="24"/>
          <w:szCs w:val="24"/>
          <w:lang w:val="es-ES"/>
        </w:rPr>
        <w:t xml:space="preserve">con lo que mejora </w:t>
      </w:r>
      <w:r w:rsidR="00377A5A">
        <w:rPr>
          <w:rFonts w:ascii="Cambria" w:hAnsi="Cambria"/>
          <w:kern w:val="1"/>
          <w:sz w:val="24"/>
          <w:szCs w:val="24"/>
          <w:lang w:val="es-ES"/>
        </w:rPr>
        <w:t>su</w:t>
      </w:r>
      <w:r w:rsidR="00377A5A" w:rsidRPr="00A27648">
        <w:rPr>
          <w:rFonts w:ascii="Cambria" w:hAnsi="Cambria"/>
          <w:kern w:val="1"/>
          <w:sz w:val="24"/>
          <w:szCs w:val="24"/>
          <w:lang w:val="es-ES"/>
        </w:rPr>
        <w:t xml:space="preserve"> </w:t>
      </w:r>
      <w:r w:rsidRPr="00A27648">
        <w:rPr>
          <w:rFonts w:ascii="Cambria" w:hAnsi="Cambria"/>
          <w:kern w:val="1"/>
          <w:sz w:val="24"/>
          <w:szCs w:val="24"/>
          <w:lang w:val="es-ES"/>
        </w:rPr>
        <w:t>función.</w:t>
      </w:r>
    </w:p>
    <w:p w14:paraId="3E2AF5BE" w14:textId="498A843A" w:rsidR="00A27648" w:rsidRPr="00A27648" w:rsidRDefault="00A27648" w:rsidP="00377A5A">
      <w:pPr>
        <w:pStyle w:val="BodyA"/>
        <w:rPr>
          <w:rFonts w:ascii="Cambria" w:hAnsi="Cambria"/>
          <w:kern w:val="1"/>
          <w:sz w:val="24"/>
          <w:szCs w:val="24"/>
          <w:lang w:val="es-ES"/>
        </w:rPr>
      </w:pPr>
      <w:r w:rsidRPr="00A27648">
        <w:rPr>
          <w:rFonts w:ascii="Cambria" w:hAnsi="Cambria"/>
          <w:kern w:val="1"/>
          <w:sz w:val="24"/>
          <w:szCs w:val="24"/>
          <w:lang w:val="es-ES"/>
        </w:rPr>
        <w:t xml:space="preserve">María José Escámez, investigadora de la Cátedra de Investigación de la UC3M, ha coordinado a un grupo formado por investigadores básicos y clínicos que han hecho posible el tratamiento de esta paciente con una necesidad urgente de mejorar su condición. En el trabajo, se reporta en primer lugar la eficacia de la gentamicina a la hora de conseguir una producción significativa de </w:t>
      </w:r>
      <w:proofErr w:type="spellStart"/>
      <w:r w:rsidRPr="00A27648">
        <w:rPr>
          <w:rFonts w:ascii="Cambria" w:hAnsi="Cambria"/>
          <w:kern w:val="1"/>
          <w:sz w:val="24"/>
          <w:szCs w:val="24"/>
          <w:lang w:val="es-ES"/>
        </w:rPr>
        <w:t>plectina</w:t>
      </w:r>
      <w:proofErr w:type="spellEnd"/>
      <w:r w:rsidRPr="00A27648">
        <w:rPr>
          <w:rFonts w:ascii="Cambria" w:hAnsi="Cambria"/>
          <w:kern w:val="1"/>
          <w:sz w:val="24"/>
          <w:szCs w:val="24"/>
          <w:lang w:val="es-ES"/>
        </w:rPr>
        <w:t xml:space="preserve"> en células de la piel de la paciente. En segundo lugar, que </w:t>
      </w:r>
      <w:r w:rsidR="00634386">
        <w:rPr>
          <w:rFonts w:ascii="Cambria" w:hAnsi="Cambria"/>
          <w:kern w:val="1"/>
          <w:sz w:val="24"/>
          <w:szCs w:val="24"/>
          <w:lang w:val="es-ES"/>
        </w:rPr>
        <w:t xml:space="preserve">con </w:t>
      </w:r>
      <w:r w:rsidRPr="00A27648">
        <w:rPr>
          <w:rFonts w:ascii="Cambria" w:hAnsi="Cambria"/>
          <w:kern w:val="1"/>
          <w:sz w:val="24"/>
          <w:szCs w:val="24"/>
          <w:lang w:val="es-ES"/>
        </w:rPr>
        <w:t xml:space="preserve">el tratamiento intravenoso de la paciente con gentamicina </w:t>
      </w:r>
      <w:r w:rsidR="00634386">
        <w:rPr>
          <w:rFonts w:ascii="Cambria" w:hAnsi="Cambria"/>
          <w:kern w:val="1"/>
          <w:sz w:val="24"/>
          <w:szCs w:val="24"/>
          <w:lang w:val="es-ES"/>
        </w:rPr>
        <w:t>se consiguió</w:t>
      </w:r>
      <w:r w:rsidRPr="00A27648">
        <w:rPr>
          <w:rFonts w:ascii="Cambria" w:hAnsi="Cambria"/>
          <w:kern w:val="1"/>
          <w:sz w:val="24"/>
          <w:szCs w:val="24"/>
          <w:lang w:val="es-ES"/>
        </w:rPr>
        <w:t xml:space="preserve"> un aumento de los niveles de </w:t>
      </w:r>
      <w:proofErr w:type="spellStart"/>
      <w:r w:rsidRPr="00A27648">
        <w:rPr>
          <w:rFonts w:ascii="Cambria" w:hAnsi="Cambria"/>
          <w:kern w:val="1"/>
          <w:sz w:val="24"/>
          <w:szCs w:val="24"/>
          <w:lang w:val="es-ES"/>
        </w:rPr>
        <w:t>plectina</w:t>
      </w:r>
      <w:proofErr w:type="spellEnd"/>
      <w:r w:rsidRPr="00A27648">
        <w:rPr>
          <w:rFonts w:ascii="Cambria" w:hAnsi="Cambria"/>
          <w:kern w:val="1"/>
          <w:sz w:val="24"/>
          <w:szCs w:val="24"/>
          <w:lang w:val="es-ES"/>
        </w:rPr>
        <w:t xml:space="preserve"> en su piel y</w:t>
      </w:r>
      <w:r w:rsidR="00634386">
        <w:rPr>
          <w:rFonts w:ascii="Cambria" w:hAnsi="Cambria"/>
          <w:kern w:val="1"/>
          <w:sz w:val="24"/>
          <w:szCs w:val="24"/>
          <w:lang w:val="es-ES"/>
        </w:rPr>
        <w:t xml:space="preserve"> </w:t>
      </w:r>
      <w:r w:rsidRPr="00A27648">
        <w:rPr>
          <w:rFonts w:ascii="Cambria" w:hAnsi="Cambria"/>
          <w:kern w:val="1"/>
          <w:sz w:val="24"/>
          <w:szCs w:val="24"/>
          <w:lang w:val="es-ES"/>
        </w:rPr>
        <w:t>una leve mejoría de la debilidad de los músculos esqueléticos y respiratorios. “Todo esto, en su conjunto, repercutió positivamente en la calidad de vida de la paciente”, indica Marcela del Río, directora de la Cátedra de investigación</w:t>
      </w:r>
      <w:r w:rsidR="00D71B54">
        <w:rPr>
          <w:rFonts w:ascii="Cambria" w:hAnsi="Cambria"/>
          <w:kern w:val="1"/>
          <w:sz w:val="24"/>
          <w:szCs w:val="24"/>
          <w:lang w:val="es-ES"/>
        </w:rPr>
        <w:t xml:space="preserve"> FJD</w:t>
      </w:r>
      <w:r w:rsidRPr="00A27648">
        <w:rPr>
          <w:rFonts w:ascii="Cambria" w:hAnsi="Cambria"/>
          <w:kern w:val="1"/>
          <w:sz w:val="24"/>
          <w:szCs w:val="24"/>
          <w:lang w:val="es-ES"/>
        </w:rPr>
        <w:t xml:space="preserve"> de la Universidad Carlos III de Madrid (UC3M) y jefa de grupo del CIBERER.</w:t>
      </w:r>
    </w:p>
    <w:p w14:paraId="11223F2F" w14:textId="1530433B" w:rsidR="00A27648" w:rsidRPr="00A27648" w:rsidRDefault="00A27648" w:rsidP="00A27648">
      <w:pPr>
        <w:pStyle w:val="BodyA"/>
        <w:rPr>
          <w:rFonts w:ascii="Cambria" w:hAnsi="Cambria"/>
          <w:kern w:val="1"/>
          <w:sz w:val="24"/>
          <w:szCs w:val="24"/>
          <w:lang w:val="es-ES"/>
        </w:rPr>
      </w:pPr>
      <w:r w:rsidRPr="00A27648">
        <w:rPr>
          <w:rFonts w:ascii="Cambria" w:hAnsi="Cambria"/>
          <w:kern w:val="1"/>
          <w:sz w:val="24"/>
          <w:szCs w:val="24"/>
          <w:lang w:val="es-ES"/>
        </w:rPr>
        <w:t xml:space="preserve">“Este estudio revela el valor potencial de la gentamicina como terapia para la EBS-MD que podría extenderse a otras </w:t>
      </w:r>
      <w:proofErr w:type="spellStart"/>
      <w:r w:rsidRPr="00A27648">
        <w:rPr>
          <w:rFonts w:ascii="Cambria" w:hAnsi="Cambria"/>
          <w:kern w:val="1"/>
          <w:sz w:val="24"/>
          <w:szCs w:val="24"/>
          <w:lang w:val="es-ES"/>
        </w:rPr>
        <w:t>plectinopatías</w:t>
      </w:r>
      <w:proofErr w:type="spellEnd"/>
      <w:r w:rsidRPr="00A27648">
        <w:rPr>
          <w:rFonts w:ascii="Cambria" w:hAnsi="Cambria"/>
          <w:kern w:val="1"/>
          <w:sz w:val="24"/>
          <w:szCs w:val="24"/>
          <w:lang w:val="es-ES"/>
        </w:rPr>
        <w:t xml:space="preserve"> hereditarias causadas por mutaciones sin sentido”, añade la Dra. Escámez</w:t>
      </w:r>
      <w:r w:rsidR="00291779">
        <w:rPr>
          <w:rFonts w:ascii="Cambria" w:hAnsi="Cambria"/>
          <w:kern w:val="1"/>
          <w:sz w:val="24"/>
          <w:szCs w:val="24"/>
          <w:lang w:val="es-ES"/>
        </w:rPr>
        <w:t>, también investigadora del CIEMAT, la IIS-FJD y el CIBERER</w:t>
      </w:r>
      <w:r w:rsidRPr="00A27648">
        <w:rPr>
          <w:rFonts w:ascii="Cambria" w:hAnsi="Cambria"/>
          <w:kern w:val="1"/>
          <w:sz w:val="24"/>
          <w:szCs w:val="24"/>
          <w:lang w:val="es-ES"/>
        </w:rPr>
        <w:t>.</w:t>
      </w:r>
    </w:p>
    <w:p w14:paraId="20AB6493" w14:textId="2B331DC1" w:rsidR="00A27648" w:rsidRPr="00A27648" w:rsidRDefault="00A27648" w:rsidP="00A27648">
      <w:pPr>
        <w:pStyle w:val="BodyA"/>
        <w:rPr>
          <w:rFonts w:ascii="Cambria" w:hAnsi="Cambria"/>
          <w:kern w:val="1"/>
          <w:sz w:val="24"/>
          <w:szCs w:val="24"/>
          <w:lang w:val="es-ES"/>
        </w:rPr>
      </w:pPr>
      <w:r w:rsidRPr="00A27648">
        <w:rPr>
          <w:rFonts w:ascii="Cambria" w:hAnsi="Cambria"/>
          <w:kern w:val="1"/>
          <w:sz w:val="24"/>
          <w:szCs w:val="24"/>
          <w:lang w:val="es-ES"/>
        </w:rPr>
        <w:t xml:space="preserve">Para la </w:t>
      </w:r>
      <w:r w:rsidR="00634386">
        <w:rPr>
          <w:rFonts w:ascii="Cambria" w:hAnsi="Cambria"/>
          <w:kern w:val="1"/>
          <w:sz w:val="24"/>
          <w:szCs w:val="24"/>
          <w:lang w:val="es-ES"/>
        </w:rPr>
        <w:t>realización</w:t>
      </w:r>
      <w:r w:rsidRPr="00A27648">
        <w:rPr>
          <w:rFonts w:ascii="Cambria" w:hAnsi="Cambria"/>
          <w:kern w:val="1"/>
          <w:sz w:val="24"/>
          <w:szCs w:val="24"/>
          <w:lang w:val="es-ES"/>
        </w:rPr>
        <w:t xml:space="preserve"> de este estudio, ha sido fundamental la labor del Centro de Referencia para Epidermólisis Bullosa liderado por Raúl de Lucas</w:t>
      </w:r>
      <w:r w:rsidR="00291779">
        <w:rPr>
          <w:rFonts w:ascii="Cambria" w:hAnsi="Cambria"/>
          <w:kern w:val="1"/>
          <w:sz w:val="24"/>
          <w:szCs w:val="24"/>
          <w:lang w:val="es-ES"/>
        </w:rPr>
        <w:t xml:space="preserve"> en el Hospital La Paz</w:t>
      </w:r>
      <w:r w:rsidRPr="00A27648">
        <w:rPr>
          <w:rFonts w:ascii="Cambria" w:hAnsi="Cambria"/>
          <w:kern w:val="1"/>
          <w:sz w:val="24"/>
          <w:szCs w:val="24"/>
          <w:lang w:val="es-ES"/>
        </w:rPr>
        <w:t>, el apoyo de la asociación de pacientes DEBRA-España y la colaboración de la paciente y su familia.</w:t>
      </w:r>
    </w:p>
    <w:p w14:paraId="69D07F47" w14:textId="424D625F" w:rsidR="00A27648" w:rsidRPr="00A27648" w:rsidRDefault="00A27648" w:rsidP="00A27648">
      <w:pPr>
        <w:pStyle w:val="BodyA"/>
        <w:rPr>
          <w:rFonts w:ascii="Cambria" w:hAnsi="Cambria"/>
          <w:b/>
          <w:bCs/>
          <w:i/>
          <w:iCs/>
          <w:kern w:val="1"/>
          <w:sz w:val="24"/>
          <w:szCs w:val="24"/>
          <w:lang w:val="es-ES"/>
        </w:rPr>
      </w:pPr>
      <w:r w:rsidRPr="00A27648">
        <w:rPr>
          <w:rFonts w:ascii="Cambria" w:hAnsi="Cambria"/>
          <w:b/>
          <w:bCs/>
          <w:i/>
          <w:iCs/>
          <w:kern w:val="1"/>
          <w:sz w:val="24"/>
          <w:szCs w:val="24"/>
          <w:lang w:val="es-ES"/>
        </w:rPr>
        <w:t>Artículo de referencia:</w:t>
      </w:r>
    </w:p>
    <w:p w14:paraId="37C29E33" w14:textId="06C5F7AC" w:rsidR="00A27648" w:rsidRPr="00A27648" w:rsidRDefault="00A27648" w:rsidP="00A27648">
      <w:pPr>
        <w:pStyle w:val="BodyA"/>
        <w:rPr>
          <w:rFonts w:ascii="Cambria" w:hAnsi="Cambria"/>
          <w:kern w:val="1"/>
          <w:sz w:val="24"/>
          <w:szCs w:val="24"/>
        </w:rPr>
      </w:pPr>
      <w:r w:rsidRPr="00A27648">
        <w:rPr>
          <w:rFonts w:ascii="Cambria" w:hAnsi="Cambria"/>
          <w:kern w:val="1"/>
          <w:sz w:val="24"/>
          <w:szCs w:val="24"/>
          <w:lang w:val="es-ES"/>
        </w:rPr>
        <w:t xml:space="preserve">Martínez-Santamaría L, </w:t>
      </w:r>
      <w:proofErr w:type="spellStart"/>
      <w:r w:rsidRPr="00A27648">
        <w:rPr>
          <w:rFonts w:ascii="Cambria" w:hAnsi="Cambria"/>
          <w:kern w:val="1"/>
          <w:sz w:val="24"/>
          <w:szCs w:val="24"/>
          <w:lang w:val="es-ES"/>
        </w:rPr>
        <w:t>Maseda</w:t>
      </w:r>
      <w:proofErr w:type="spellEnd"/>
      <w:r w:rsidRPr="00A27648">
        <w:rPr>
          <w:rFonts w:ascii="Cambria" w:hAnsi="Cambria"/>
          <w:kern w:val="1"/>
          <w:sz w:val="24"/>
          <w:szCs w:val="24"/>
          <w:lang w:val="es-ES"/>
        </w:rPr>
        <w:t xml:space="preserve"> R, de Arriba MDC, et al. </w:t>
      </w:r>
      <w:proofErr w:type="spellStart"/>
      <w:r w:rsidRPr="00A27648">
        <w:rPr>
          <w:rFonts w:ascii="Cambria" w:hAnsi="Cambria"/>
          <w:kern w:val="1"/>
          <w:sz w:val="24"/>
          <w:szCs w:val="24"/>
          <w:lang w:val="es-ES"/>
        </w:rPr>
        <w:t>Evaluation</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of</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Systemic</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Gentamicin</w:t>
      </w:r>
      <w:proofErr w:type="spellEnd"/>
      <w:r w:rsidRPr="00A27648">
        <w:rPr>
          <w:rFonts w:ascii="Cambria" w:hAnsi="Cambria"/>
          <w:kern w:val="1"/>
          <w:sz w:val="24"/>
          <w:szCs w:val="24"/>
          <w:lang w:val="es-ES"/>
        </w:rPr>
        <w:t xml:space="preserve"> as </w:t>
      </w:r>
      <w:proofErr w:type="spellStart"/>
      <w:r w:rsidRPr="00A27648">
        <w:rPr>
          <w:rFonts w:ascii="Cambria" w:hAnsi="Cambria"/>
          <w:kern w:val="1"/>
          <w:sz w:val="24"/>
          <w:szCs w:val="24"/>
          <w:lang w:val="es-ES"/>
        </w:rPr>
        <w:t>Translational</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Readthrough</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Therapy</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for</w:t>
      </w:r>
      <w:proofErr w:type="spellEnd"/>
      <w:r w:rsidRPr="00A27648">
        <w:rPr>
          <w:rFonts w:ascii="Cambria" w:hAnsi="Cambria"/>
          <w:kern w:val="1"/>
          <w:sz w:val="24"/>
          <w:szCs w:val="24"/>
          <w:lang w:val="es-ES"/>
        </w:rPr>
        <w:t xml:space="preserve"> a </w:t>
      </w:r>
      <w:proofErr w:type="spellStart"/>
      <w:r w:rsidRPr="00A27648">
        <w:rPr>
          <w:rFonts w:ascii="Cambria" w:hAnsi="Cambria"/>
          <w:kern w:val="1"/>
          <w:sz w:val="24"/>
          <w:szCs w:val="24"/>
          <w:lang w:val="es-ES"/>
        </w:rPr>
        <w:t>Patient</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With</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Epidermolysis</w:t>
      </w:r>
      <w:proofErr w:type="spellEnd"/>
      <w:r w:rsidRPr="00A27648">
        <w:rPr>
          <w:rFonts w:ascii="Cambria" w:hAnsi="Cambria"/>
          <w:kern w:val="1"/>
          <w:sz w:val="24"/>
          <w:szCs w:val="24"/>
          <w:lang w:val="es-ES"/>
        </w:rPr>
        <w:t xml:space="preserve"> Bullosa Simplex </w:t>
      </w:r>
      <w:proofErr w:type="spellStart"/>
      <w:r w:rsidRPr="00A27648">
        <w:rPr>
          <w:rFonts w:ascii="Cambria" w:hAnsi="Cambria"/>
          <w:kern w:val="1"/>
          <w:sz w:val="24"/>
          <w:szCs w:val="24"/>
          <w:lang w:val="es-ES"/>
        </w:rPr>
        <w:t>With</w:t>
      </w:r>
      <w:proofErr w:type="spellEnd"/>
      <w:r w:rsidRPr="00A27648">
        <w:rPr>
          <w:rFonts w:ascii="Cambria" w:hAnsi="Cambria"/>
          <w:kern w:val="1"/>
          <w:sz w:val="24"/>
          <w:szCs w:val="24"/>
          <w:lang w:val="es-ES"/>
        </w:rPr>
        <w:t xml:space="preserve"> Muscular </w:t>
      </w:r>
      <w:proofErr w:type="spellStart"/>
      <w:r w:rsidRPr="00A27648">
        <w:rPr>
          <w:rFonts w:ascii="Cambria" w:hAnsi="Cambria"/>
          <w:kern w:val="1"/>
          <w:sz w:val="24"/>
          <w:szCs w:val="24"/>
          <w:lang w:val="es-ES"/>
        </w:rPr>
        <w:t>Dystrophy</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Owing</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to</w:t>
      </w:r>
      <w:proofErr w:type="spellEnd"/>
      <w:r w:rsidRPr="00A27648">
        <w:rPr>
          <w:rFonts w:ascii="Cambria" w:hAnsi="Cambria"/>
          <w:kern w:val="1"/>
          <w:sz w:val="24"/>
          <w:szCs w:val="24"/>
          <w:lang w:val="es-ES"/>
        </w:rPr>
        <w:t> </w:t>
      </w:r>
      <w:r w:rsidRPr="00A27648">
        <w:rPr>
          <w:rFonts w:ascii="Cambria" w:hAnsi="Cambria"/>
          <w:i/>
          <w:iCs/>
          <w:kern w:val="1"/>
          <w:sz w:val="24"/>
          <w:szCs w:val="24"/>
          <w:lang w:val="es-ES"/>
        </w:rPr>
        <w:t>PLEC1</w:t>
      </w:r>
      <w:r w:rsidRPr="00A27648">
        <w:rPr>
          <w:rFonts w:ascii="Cambria" w:hAnsi="Cambria"/>
          <w:kern w:val="1"/>
          <w:sz w:val="24"/>
          <w:szCs w:val="24"/>
          <w:lang w:val="es-ES"/>
        </w:rPr>
        <w:t> </w:t>
      </w:r>
      <w:proofErr w:type="spellStart"/>
      <w:r w:rsidRPr="00A27648">
        <w:rPr>
          <w:rFonts w:ascii="Cambria" w:hAnsi="Cambria"/>
          <w:kern w:val="1"/>
          <w:sz w:val="24"/>
          <w:szCs w:val="24"/>
          <w:lang w:val="es-ES"/>
        </w:rPr>
        <w:t>Pathogenic</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lastRenderedPageBreak/>
        <w:t>Nonsense</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Variants</w:t>
      </w:r>
      <w:proofErr w:type="spellEnd"/>
      <w:r w:rsidRPr="00A27648">
        <w:rPr>
          <w:rFonts w:ascii="Cambria" w:hAnsi="Cambria"/>
          <w:kern w:val="1"/>
          <w:sz w:val="24"/>
          <w:szCs w:val="24"/>
          <w:lang w:val="es-ES"/>
        </w:rPr>
        <w:t>. </w:t>
      </w:r>
      <w:r w:rsidRPr="00A27648">
        <w:rPr>
          <w:rFonts w:ascii="Cambria" w:hAnsi="Cambria"/>
          <w:i/>
          <w:iCs/>
          <w:kern w:val="1"/>
          <w:sz w:val="24"/>
          <w:szCs w:val="24"/>
          <w:lang w:val="es-ES"/>
        </w:rPr>
        <w:t xml:space="preserve">JAMA </w:t>
      </w:r>
      <w:proofErr w:type="spellStart"/>
      <w:r w:rsidRPr="00A27648">
        <w:rPr>
          <w:rFonts w:ascii="Cambria" w:hAnsi="Cambria"/>
          <w:i/>
          <w:iCs/>
          <w:kern w:val="1"/>
          <w:sz w:val="24"/>
          <w:szCs w:val="24"/>
          <w:lang w:val="es-ES"/>
        </w:rPr>
        <w:t>Dermatol</w:t>
      </w:r>
      <w:proofErr w:type="spellEnd"/>
      <w:r w:rsidRPr="00A27648">
        <w:rPr>
          <w:rFonts w:ascii="Cambria" w:hAnsi="Cambria"/>
          <w:i/>
          <w:iCs/>
          <w:kern w:val="1"/>
          <w:sz w:val="24"/>
          <w:szCs w:val="24"/>
          <w:lang w:val="es-ES"/>
        </w:rPr>
        <w:t>.</w:t>
      </w:r>
      <w:r w:rsidRPr="00A27648">
        <w:rPr>
          <w:rFonts w:ascii="Cambria" w:hAnsi="Cambria"/>
          <w:kern w:val="1"/>
          <w:sz w:val="24"/>
          <w:szCs w:val="24"/>
          <w:lang w:val="es-ES"/>
        </w:rPr>
        <w:t> </w:t>
      </w:r>
      <w:proofErr w:type="spellStart"/>
      <w:r w:rsidRPr="00A27648">
        <w:rPr>
          <w:rFonts w:ascii="Cambria" w:hAnsi="Cambria"/>
          <w:kern w:val="1"/>
          <w:sz w:val="24"/>
          <w:szCs w:val="24"/>
          <w:lang w:val="es-ES"/>
        </w:rPr>
        <w:t>Published</w:t>
      </w:r>
      <w:proofErr w:type="spellEnd"/>
      <w:r w:rsidRPr="00A27648">
        <w:rPr>
          <w:rFonts w:ascii="Cambria" w:hAnsi="Cambria"/>
          <w:kern w:val="1"/>
          <w:sz w:val="24"/>
          <w:szCs w:val="24"/>
          <w:lang w:val="es-ES"/>
        </w:rPr>
        <w:t xml:space="preserve"> online March 02, 2022. doi:</w:t>
      </w:r>
      <w:hyperlink r:id="rId7" w:history="1">
        <w:r w:rsidRPr="00A27648">
          <w:rPr>
            <w:rStyle w:val="Hipervnculo"/>
            <w:rFonts w:ascii="Cambria" w:hAnsi="Cambria"/>
            <w:kern w:val="1"/>
            <w:sz w:val="24"/>
            <w:szCs w:val="24"/>
            <w:lang w:val="es-ES"/>
          </w:rPr>
          <w:t>10.1001/jamadermatol.2022.0112</w:t>
        </w:r>
      </w:hyperlink>
    </w:p>
    <w:p w14:paraId="52141A15" w14:textId="2DC3BBF7" w:rsidR="00A27648" w:rsidRPr="00A27648" w:rsidRDefault="00A27648" w:rsidP="00A27648">
      <w:pPr>
        <w:pStyle w:val="BodyA"/>
        <w:rPr>
          <w:rFonts w:ascii="Cambria" w:hAnsi="Cambria"/>
          <w:b/>
          <w:bCs/>
          <w:i/>
          <w:iCs/>
          <w:kern w:val="1"/>
          <w:sz w:val="24"/>
          <w:szCs w:val="24"/>
          <w:lang w:val="es-ES"/>
        </w:rPr>
      </w:pPr>
      <w:r w:rsidRPr="00A27648">
        <w:rPr>
          <w:rFonts w:ascii="Cambria" w:hAnsi="Cambria"/>
          <w:b/>
          <w:bCs/>
          <w:i/>
          <w:iCs/>
          <w:kern w:val="1"/>
          <w:sz w:val="24"/>
          <w:szCs w:val="24"/>
          <w:lang w:val="es-ES"/>
        </w:rPr>
        <w:t>Comentario editorial:</w:t>
      </w:r>
    </w:p>
    <w:p w14:paraId="68397643" w14:textId="77777777" w:rsidR="00A27648" w:rsidRPr="00A27648" w:rsidRDefault="00A27648" w:rsidP="00A27648">
      <w:pPr>
        <w:pStyle w:val="BodyA"/>
        <w:rPr>
          <w:rFonts w:ascii="Cambria" w:hAnsi="Cambria"/>
          <w:kern w:val="1"/>
          <w:sz w:val="24"/>
          <w:szCs w:val="24"/>
          <w:lang w:val="es-ES"/>
        </w:rPr>
      </w:pPr>
      <w:proofErr w:type="spellStart"/>
      <w:r w:rsidRPr="00A27648">
        <w:rPr>
          <w:rFonts w:ascii="Cambria" w:hAnsi="Cambria"/>
          <w:kern w:val="1"/>
          <w:sz w:val="24"/>
          <w:szCs w:val="24"/>
          <w:lang w:val="es-ES"/>
        </w:rPr>
        <w:t>Bolling</w:t>
      </w:r>
      <w:proofErr w:type="spellEnd"/>
      <w:r w:rsidRPr="00A27648">
        <w:rPr>
          <w:rFonts w:ascii="Cambria" w:hAnsi="Cambria"/>
          <w:kern w:val="1"/>
          <w:sz w:val="24"/>
          <w:szCs w:val="24"/>
          <w:lang w:val="es-ES"/>
        </w:rPr>
        <w:t xml:space="preserve"> MC, Has C, Bruckner AL. </w:t>
      </w:r>
      <w:proofErr w:type="spellStart"/>
      <w:r w:rsidRPr="00A27648">
        <w:rPr>
          <w:rFonts w:ascii="Cambria" w:hAnsi="Cambria"/>
          <w:kern w:val="1"/>
          <w:sz w:val="24"/>
          <w:szCs w:val="24"/>
          <w:lang w:val="es-ES"/>
        </w:rPr>
        <w:t>Understanding</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the</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Potential</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Promise</w:t>
      </w:r>
      <w:proofErr w:type="spellEnd"/>
      <w:r w:rsidRPr="00A27648">
        <w:rPr>
          <w:rFonts w:ascii="Cambria" w:hAnsi="Cambria"/>
          <w:kern w:val="1"/>
          <w:sz w:val="24"/>
          <w:szCs w:val="24"/>
          <w:lang w:val="es-ES"/>
        </w:rPr>
        <w:t xml:space="preserve"> and </w:t>
      </w:r>
      <w:proofErr w:type="spellStart"/>
      <w:r w:rsidRPr="00A27648">
        <w:rPr>
          <w:rFonts w:ascii="Cambria" w:hAnsi="Cambria"/>
          <w:kern w:val="1"/>
          <w:sz w:val="24"/>
          <w:szCs w:val="24"/>
          <w:lang w:val="es-ES"/>
        </w:rPr>
        <w:t>Pitfalls</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of</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Intravenous</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Gentamicin</w:t>
      </w:r>
      <w:proofErr w:type="spellEnd"/>
      <w:r w:rsidRPr="00A27648">
        <w:rPr>
          <w:rFonts w:ascii="Cambria" w:hAnsi="Cambria"/>
          <w:kern w:val="1"/>
          <w:sz w:val="24"/>
          <w:szCs w:val="24"/>
          <w:lang w:val="es-ES"/>
        </w:rPr>
        <w:t xml:space="preserve"> as a </w:t>
      </w:r>
      <w:proofErr w:type="spellStart"/>
      <w:r w:rsidRPr="00A27648">
        <w:rPr>
          <w:rFonts w:ascii="Cambria" w:hAnsi="Cambria"/>
          <w:kern w:val="1"/>
          <w:sz w:val="24"/>
          <w:szCs w:val="24"/>
          <w:lang w:val="es-ES"/>
        </w:rPr>
        <w:t>Therapy</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for</w:t>
      </w:r>
      <w:proofErr w:type="spellEnd"/>
      <w:r w:rsidRPr="00A27648">
        <w:rPr>
          <w:rFonts w:ascii="Cambria" w:hAnsi="Cambria"/>
          <w:kern w:val="1"/>
          <w:sz w:val="24"/>
          <w:szCs w:val="24"/>
          <w:lang w:val="es-ES"/>
        </w:rPr>
        <w:t xml:space="preserve"> </w:t>
      </w:r>
      <w:proofErr w:type="spellStart"/>
      <w:r w:rsidRPr="00A27648">
        <w:rPr>
          <w:rFonts w:ascii="Cambria" w:hAnsi="Cambria"/>
          <w:kern w:val="1"/>
          <w:sz w:val="24"/>
          <w:szCs w:val="24"/>
          <w:lang w:val="es-ES"/>
        </w:rPr>
        <w:t>Epidermolysis</w:t>
      </w:r>
      <w:proofErr w:type="spellEnd"/>
      <w:r w:rsidRPr="00A27648">
        <w:rPr>
          <w:rFonts w:ascii="Cambria" w:hAnsi="Cambria"/>
          <w:kern w:val="1"/>
          <w:sz w:val="24"/>
          <w:szCs w:val="24"/>
          <w:lang w:val="es-ES"/>
        </w:rPr>
        <w:t xml:space="preserve"> Bullosa. </w:t>
      </w:r>
      <w:r w:rsidRPr="00A27648">
        <w:rPr>
          <w:rFonts w:ascii="Cambria" w:hAnsi="Cambria"/>
          <w:i/>
          <w:iCs/>
          <w:kern w:val="1"/>
          <w:sz w:val="24"/>
          <w:szCs w:val="24"/>
          <w:lang w:val="es-ES"/>
        </w:rPr>
        <w:t xml:space="preserve">JAMA </w:t>
      </w:r>
      <w:proofErr w:type="spellStart"/>
      <w:r w:rsidRPr="00A27648">
        <w:rPr>
          <w:rFonts w:ascii="Cambria" w:hAnsi="Cambria"/>
          <w:i/>
          <w:iCs/>
          <w:kern w:val="1"/>
          <w:sz w:val="24"/>
          <w:szCs w:val="24"/>
          <w:lang w:val="es-ES"/>
        </w:rPr>
        <w:t>Dermatol</w:t>
      </w:r>
      <w:proofErr w:type="spellEnd"/>
      <w:r w:rsidRPr="00A27648">
        <w:rPr>
          <w:rFonts w:ascii="Cambria" w:hAnsi="Cambria"/>
          <w:i/>
          <w:iCs/>
          <w:kern w:val="1"/>
          <w:sz w:val="24"/>
          <w:szCs w:val="24"/>
          <w:lang w:val="es-ES"/>
        </w:rPr>
        <w:t>.</w:t>
      </w:r>
      <w:r w:rsidRPr="00A27648">
        <w:rPr>
          <w:rFonts w:ascii="Cambria" w:hAnsi="Cambria"/>
          <w:kern w:val="1"/>
          <w:sz w:val="24"/>
          <w:szCs w:val="24"/>
          <w:lang w:val="es-ES"/>
        </w:rPr>
        <w:t> </w:t>
      </w:r>
      <w:proofErr w:type="spellStart"/>
      <w:r w:rsidRPr="00A27648">
        <w:rPr>
          <w:rFonts w:ascii="Cambria" w:hAnsi="Cambria"/>
          <w:kern w:val="1"/>
          <w:sz w:val="24"/>
          <w:szCs w:val="24"/>
          <w:lang w:val="es-ES"/>
        </w:rPr>
        <w:t>Published</w:t>
      </w:r>
      <w:proofErr w:type="spellEnd"/>
      <w:r w:rsidRPr="00A27648">
        <w:rPr>
          <w:rFonts w:ascii="Cambria" w:hAnsi="Cambria"/>
          <w:kern w:val="1"/>
          <w:sz w:val="24"/>
          <w:szCs w:val="24"/>
          <w:lang w:val="es-ES"/>
        </w:rPr>
        <w:t xml:space="preserve"> online March 02, 2022. doi:</w:t>
      </w:r>
      <w:hyperlink r:id="rId8" w:history="1">
        <w:r w:rsidRPr="00A27648">
          <w:rPr>
            <w:rStyle w:val="Hipervnculo"/>
            <w:rFonts w:ascii="Cambria" w:hAnsi="Cambria"/>
            <w:kern w:val="1"/>
            <w:sz w:val="24"/>
            <w:szCs w:val="24"/>
            <w:lang w:val="es-ES"/>
          </w:rPr>
          <w:t>10.1001/jamadermatol.2021.5630</w:t>
        </w:r>
      </w:hyperlink>
    </w:p>
    <w:p w14:paraId="7F7AD1FC" w14:textId="77777777" w:rsidR="00A27648" w:rsidRPr="00A27648" w:rsidRDefault="00A27648" w:rsidP="00A27648">
      <w:pPr>
        <w:pStyle w:val="BodyA"/>
        <w:rPr>
          <w:rFonts w:ascii="Cambria" w:hAnsi="Cambria"/>
          <w:kern w:val="1"/>
          <w:sz w:val="24"/>
          <w:szCs w:val="24"/>
          <w:lang w:val="es-ES"/>
        </w:rPr>
      </w:pPr>
    </w:p>
    <w:p w14:paraId="24F62BE8" w14:textId="1CF71FF8" w:rsidR="00F47DE1" w:rsidRDefault="00A27648" w:rsidP="00DA5A92">
      <w:pPr>
        <w:pStyle w:val="BodyA"/>
        <w:rPr>
          <w:rFonts w:ascii="Cambria" w:hAnsi="Cambria"/>
          <w:bCs/>
          <w:kern w:val="1"/>
          <w:sz w:val="24"/>
          <w:szCs w:val="24"/>
          <w:lang w:val="es-ES"/>
        </w:rPr>
      </w:pPr>
      <w:r w:rsidRPr="00A27648">
        <w:rPr>
          <w:rFonts w:ascii="Cambria" w:hAnsi="Cambria"/>
          <w:b/>
          <w:i/>
          <w:iCs/>
          <w:kern w:val="1"/>
          <w:sz w:val="24"/>
          <w:szCs w:val="24"/>
          <w:u w:val="single"/>
          <w:lang w:val="es-ES"/>
        </w:rPr>
        <w:t>Pie de foto:</w:t>
      </w:r>
      <w:r w:rsidRPr="00A27648">
        <w:rPr>
          <w:rFonts w:ascii="Cambria" w:hAnsi="Cambria"/>
          <w:bCs/>
          <w:kern w:val="1"/>
          <w:sz w:val="24"/>
          <w:szCs w:val="24"/>
          <w:lang w:val="es-ES"/>
        </w:rPr>
        <w:t xml:space="preserve"> De izquierda a derecha, Raúl de Lucas, Mª José Escámez, Nuria </w:t>
      </w:r>
      <w:proofErr w:type="spellStart"/>
      <w:r w:rsidRPr="00A27648">
        <w:rPr>
          <w:rFonts w:ascii="Cambria" w:hAnsi="Cambria"/>
          <w:bCs/>
          <w:kern w:val="1"/>
          <w:sz w:val="24"/>
          <w:szCs w:val="24"/>
          <w:lang w:val="es-ES"/>
        </w:rPr>
        <w:t>Illera</w:t>
      </w:r>
      <w:proofErr w:type="spellEnd"/>
      <w:r w:rsidRPr="00A27648">
        <w:rPr>
          <w:rFonts w:ascii="Cambria" w:hAnsi="Cambria"/>
          <w:bCs/>
          <w:kern w:val="1"/>
          <w:sz w:val="24"/>
          <w:szCs w:val="24"/>
          <w:lang w:val="es-ES"/>
        </w:rPr>
        <w:t xml:space="preserve">, </w:t>
      </w:r>
      <w:proofErr w:type="spellStart"/>
      <w:r w:rsidRPr="00A27648">
        <w:rPr>
          <w:rFonts w:ascii="Cambria" w:hAnsi="Cambria"/>
          <w:bCs/>
          <w:kern w:val="1"/>
          <w:sz w:val="24"/>
          <w:szCs w:val="24"/>
          <w:lang w:val="es-ES"/>
        </w:rPr>
        <w:t>Rocio</w:t>
      </w:r>
      <w:proofErr w:type="spellEnd"/>
      <w:r w:rsidRPr="00A27648">
        <w:rPr>
          <w:rFonts w:ascii="Cambria" w:hAnsi="Cambria"/>
          <w:bCs/>
          <w:kern w:val="1"/>
          <w:sz w:val="24"/>
          <w:szCs w:val="24"/>
          <w:lang w:val="es-ES"/>
        </w:rPr>
        <w:t xml:space="preserve"> </w:t>
      </w:r>
      <w:proofErr w:type="spellStart"/>
      <w:r w:rsidRPr="00A27648">
        <w:rPr>
          <w:rFonts w:ascii="Cambria" w:hAnsi="Cambria"/>
          <w:bCs/>
          <w:kern w:val="1"/>
          <w:sz w:val="24"/>
          <w:szCs w:val="24"/>
          <w:lang w:val="es-ES"/>
        </w:rPr>
        <w:t>Maseda</w:t>
      </w:r>
      <w:proofErr w:type="spellEnd"/>
      <w:r w:rsidRPr="00A27648">
        <w:rPr>
          <w:rFonts w:ascii="Cambria" w:hAnsi="Cambria"/>
          <w:bCs/>
          <w:kern w:val="1"/>
          <w:sz w:val="24"/>
          <w:szCs w:val="24"/>
          <w:lang w:val="es-ES"/>
        </w:rPr>
        <w:t>, Mª del Carmen de Arriba y Lucía Martínez-Santamaría.</w:t>
      </w:r>
    </w:p>
    <w:p w14:paraId="64B6217C" w14:textId="0FB7E5CA" w:rsidR="00F47DE1" w:rsidRPr="00A27648" w:rsidRDefault="00F47DE1" w:rsidP="00DA5A92">
      <w:pPr>
        <w:pStyle w:val="BodyA"/>
        <w:rPr>
          <w:rFonts w:ascii="Cambria" w:hAnsi="Cambria"/>
          <w:bCs/>
          <w:kern w:val="1"/>
          <w:sz w:val="24"/>
          <w:szCs w:val="24"/>
          <w:lang w:val="es-ES"/>
        </w:rPr>
      </w:pPr>
      <w:r w:rsidRPr="00F47DE1">
        <w:rPr>
          <w:rFonts w:ascii="Cambria" w:hAnsi="Cambria"/>
          <w:b/>
          <w:i/>
          <w:iCs/>
          <w:kern w:val="1"/>
          <w:sz w:val="24"/>
          <w:szCs w:val="24"/>
          <w:u w:val="single"/>
          <w:lang w:val="es-ES"/>
        </w:rPr>
        <w:t>Pie de foto 2:</w:t>
      </w:r>
      <w:r>
        <w:rPr>
          <w:rFonts w:ascii="Cambria" w:hAnsi="Cambria"/>
          <w:bCs/>
          <w:kern w:val="1"/>
          <w:sz w:val="24"/>
          <w:szCs w:val="24"/>
          <w:lang w:val="es-ES"/>
        </w:rPr>
        <w:t xml:space="preserve"> </w:t>
      </w:r>
      <w:r w:rsidRPr="00F47DE1">
        <w:rPr>
          <w:rFonts w:ascii="Cambria" w:hAnsi="Cambria"/>
          <w:bCs/>
          <w:kern w:val="1"/>
          <w:sz w:val="24"/>
          <w:szCs w:val="24"/>
          <w:lang w:val="es-ES"/>
        </w:rPr>
        <w:t xml:space="preserve">La administración sistémica de gentamicina a una paciente con EBS-DM induce en su piel la expresión de </w:t>
      </w:r>
      <w:proofErr w:type="spellStart"/>
      <w:r w:rsidRPr="00F47DE1">
        <w:rPr>
          <w:rFonts w:ascii="Cambria" w:hAnsi="Cambria"/>
          <w:bCs/>
          <w:kern w:val="1"/>
          <w:sz w:val="24"/>
          <w:szCs w:val="24"/>
          <w:lang w:val="es-ES"/>
        </w:rPr>
        <w:t>plectina</w:t>
      </w:r>
      <w:proofErr w:type="spellEnd"/>
      <w:r w:rsidRPr="00F47DE1">
        <w:rPr>
          <w:rFonts w:ascii="Cambria" w:hAnsi="Cambria"/>
          <w:bCs/>
          <w:kern w:val="1"/>
          <w:sz w:val="24"/>
          <w:szCs w:val="24"/>
          <w:lang w:val="es-ES"/>
        </w:rPr>
        <w:t xml:space="preserve"> durante al menos 120 días (D120), que debido a su enfermedad estaba prácticamente ausente antes del tratamiento (D0). Se puede observar la expresión normal de </w:t>
      </w:r>
      <w:proofErr w:type="spellStart"/>
      <w:r w:rsidRPr="00F47DE1">
        <w:rPr>
          <w:rFonts w:ascii="Cambria" w:hAnsi="Cambria"/>
          <w:bCs/>
          <w:kern w:val="1"/>
          <w:sz w:val="24"/>
          <w:szCs w:val="24"/>
          <w:lang w:val="es-ES"/>
        </w:rPr>
        <w:t>plectina</w:t>
      </w:r>
      <w:proofErr w:type="spellEnd"/>
      <w:r w:rsidRPr="00F47DE1">
        <w:rPr>
          <w:rFonts w:ascii="Cambria" w:hAnsi="Cambria"/>
          <w:bCs/>
          <w:kern w:val="1"/>
          <w:sz w:val="24"/>
          <w:szCs w:val="24"/>
          <w:lang w:val="es-ES"/>
        </w:rPr>
        <w:t xml:space="preserve"> en la piel de un individuo sano (control).</w:t>
      </w:r>
    </w:p>
    <w:p w14:paraId="2168889B" w14:textId="77777777" w:rsidR="00A27648" w:rsidRPr="00A27648" w:rsidRDefault="00A27648" w:rsidP="00DA5A92">
      <w:pPr>
        <w:pStyle w:val="BodyA"/>
        <w:rPr>
          <w:rStyle w:val="None"/>
          <w:rFonts w:ascii="Cambria" w:hAnsi="Cambria"/>
          <w:bCs/>
          <w:kern w:val="1"/>
          <w:sz w:val="24"/>
          <w:szCs w:val="24"/>
          <w:lang w:val="es-ES"/>
        </w:rPr>
      </w:pPr>
    </w:p>
    <w:p w14:paraId="2A52CD5B" w14:textId="77777777" w:rsidR="00E62258" w:rsidRPr="00D34A01" w:rsidRDefault="00E62258" w:rsidP="00DA5A92">
      <w:pPr>
        <w:spacing w:line="288" w:lineRule="auto"/>
        <w:rPr>
          <w:rFonts w:ascii="Cambria" w:hAnsi="Cambria"/>
          <w:b/>
          <w:i/>
          <w:color w:val="000000" w:themeColor="text1"/>
          <w:kern w:val="1"/>
          <w:lang w:val="es-ES_tradnl"/>
        </w:rPr>
      </w:pPr>
      <w:r w:rsidRPr="00A27648">
        <w:rPr>
          <w:rFonts w:ascii="Cambria" w:hAnsi="Cambria"/>
          <w:b/>
          <w:i/>
          <w:color w:val="000000" w:themeColor="text1"/>
          <w:kern w:val="1"/>
          <w:lang w:val="es-ES_tradnl"/>
        </w:rPr>
        <w:t>Sobre</w:t>
      </w:r>
      <w:r w:rsidRPr="00D34A01">
        <w:rPr>
          <w:rFonts w:ascii="Cambria" w:hAnsi="Cambria"/>
          <w:b/>
          <w:i/>
          <w:color w:val="000000" w:themeColor="text1"/>
          <w:kern w:val="1"/>
          <w:lang w:val="es-ES_tradnl"/>
        </w:rPr>
        <w:t xml:space="preserve"> CIBERER</w:t>
      </w:r>
    </w:p>
    <w:p w14:paraId="459CF885" w14:textId="77777777" w:rsidR="00E62258" w:rsidRDefault="00E62258" w:rsidP="00DA5A92">
      <w:pPr>
        <w:spacing w:line="288" w:lineRule="auto"/>
        <w:rPr>
          <w:rFonts w:ascii="Cambria" w:hAnsi="Cambria"/>
          <w:bCs/>
          <w:color w:val="000000" w:themeColor="text1"/>
          <w:kern w:val="1"/>
          <w:lang w:val="es-ES_tradnl"/>
        </w:rPr>
      </w:pPr>
    </w:p>
    <w:p w14:paraId="31F6E5B4" w14:textId="77777777" w:rsidR="00E62258" w:rsidRPr="0035207F" w:rsidRDefault="00E62258" w:rsidP="00DA5A92">
      <w:pPr>
        <w:spacing w:line="288" w:lineRule="auto"/>
        <w:rPr>
          <w:rStyle w:val="None"/>
          <w:rFonts w:ascii="Cambria" w:hAnsi="Cambria"/>
          <w:bCs/>
          <w:color w:val="000000" w:themeColor="text1"/>
          <w:kern w:val="1"/>
          <w:u w:val="single"/>
          <w:lang w:val="es-ES_tradnl"/>
        </w:rPr>
      </w:pPr>
      <w:r w:rsidRPr="00D34A01">
        <w:rPr>
          <w:rFonts w:ascii="Cambria" w:hAnsi="Cambria"/>
          <w:bCs/>
          <w:color w:val="000000" w:themeColor="text1"/>
          <w:kern w:val="1"/>
          <w:lang w:val="es-ES_tradnl"/>
        </w:rPr>
        <w:t>El Centro de Investigación Biomédica en Red (CIBER) es un consorcio dependiente del Instituto de Salud Carlos III (Ministerio de Ciencia</w:t>
      </w:r>
      <w:r>
        <w:rPr>
          <w:rFonts w:ascii="Cambria" w:hAnsi="Cambria"/>
          <w:bCs/>
          <w:color w:val="000000" w:themeColor="text1"/>
          <w:kern w:val="1"/>
          <w:lang w:val="es-ES_tradnl"/>
        </w:rPr>
        <w:t xml:space="preserve"> e</w:t>
      </w:r>
      <w:r w:rsidRPr="00D34A01">
        <w:rPr>
          <w:rFonts w:ascii="Cambria" w:hAnsi="Cambria"/>
          <w:bCs/>
          <w:color w:val="000000" w:themeColor="text1"/>
          <w:kern w:val="1"/>
          <w:lang w:val="es-ES_tradnl"/>
        </w:rPr>
        <w:t xml:space="preserve"> Innovación) y está cofinanciado por el Fondo Europeo de Desarrollo Regional (FEDER). El CIBER en su Área Temática de Enfermedades Raras (CIBERER) es el centro de referencia en España en investigación sobre enfermedades raras. Su principal objetivo es coordinar y favorecer la investigación básica, clínica y epidemiológica, así como potenciar que la investigación que se desarrolla en los laboratorios llegue al paciente, y dé </w:t>
      </w:r>
      <w:r w:rsidRPr="00D34A01">
        <w:rPr>
          <w:rFonts w:ascii="Cambria" w:hAnsi="Cambria"/>
          <w:bCs/>
          <w:kern w:val="1"/>
          <w:lang w:val="es-ES_tradnl"/>
        </w:rPr>
        <w:t xml:space="preserve">respuestas científicas a las preguntas nacidas de la interacción entre médicos y pacientes. El CIBERER se compone de un equipo humano de más de 700 profesionales e integra a </w:t>
      </w:r>
      <w:r>
        <w:rPr>
          <w:rFonts w:ascii="Cambria" w:hAnsi="Cambria"/>
          <w:bCs/>
          <w:color w:val="000000" w:themeColor="text1"/>
          <w:kern w:val="1"/>
          <w:lang w:val="es-ES_tradnl"/>
        </w:rPr>
        <w:t>57</w:t>
      </w:r>
      <w:r w:rsidRPr="00D34A01">
        <w:rPr>
          <w:rFonts w:ascii="Cambria" w:hAnsi="Cambria"/>
          <w:bCs/>
          <w:color w:val="000000" w:themeColor="text1"/>
          <w:kern w:val="1"/>
          <w:lang w:val="es-ES_tradnl"/>
        </w:rPr>
        <w:t xml:space="preserve"> grupos de investigación. Además, cuenta con </w:t>
      </w:r>
      <w:r>
        <w:rPr>
          <w:rFonts w:ascii="Cambria" w:hAnsi="Cambria"/>
          <w:bCs/>
          <w:color w:val="000000" w:themeColor="text1"/>
          <w:kern w:val="1"/>
          <w:lang w:val="es-ES_tradnl"/>
        </w:rPr>
        <w:t xml:space="preserve">18 </w:t>
      </w:r>
      <w:r w:rsidRPr="00D34A01">
        <w:rPr>
          <w:rFonts w:ascii="Cambria" w:hAnsi="Cambria"/>
          <w:bCs/>
          <w:color w:val="000000" w:themeColor="text1"/>
          <w:kern w:val="1"/>
          <w:lang w:val="es-ES_tradnl"/>
        </w:rPr>
        <w:t xml:space="preserve">grupos clínicos vinculados. </w:t>
      </w:r>
      <w:hyperlink r:id="rId9" w:history="1">
        <w:r w:rsidRPr="00D34A01">
          <w:rPr>
            <w:rStyle w:val="Hipervnculo"/>
            <w:rFonts w:ascii="Cambria" w:hAnsi="Cambria"/>
            <w:bCs/>
            <w:color w:val="000000" w:themeColor="text1"/>
            <w:kern w:val="1"/>
            <w:lang w:val="es-ES_tradnl"/>
          </w:rPr>
          <w:t>www.ciberer.es</w:t>
        </w:r>
      </w:hyperlink>
    </w:p>
    <w:p w14:paraId="1BC687C2" w14:textId="77777777" w:rsidR="00E62258" w:rsidRDefault="00E62258" w:rsidP="00DA5A92">
      <w:pPr>
        <w:pStyle w:val="BodyA"/>
        <w:spacing w:after="120" w:line="240" w:lineRule="auto"/>
        <w:rPr>
          <w:rStyle w:val="None"/>
          <w:rFonts w:ascii="Cambria" w:hAnsi="Cambria"/>
          <w:b/>
          <w:bCs/>
          <w:kern w:val="1"/>
          <w:sz w:val="24"/>
          <w:szCs w:val="24"/>
        </w:rPr>
      </w:pPr>
    </w:p>
    <w:p w14:paraId="4806FA5F" w14:textId="2C63AA26" w:rsidR="00662BD9" w:rsidRDefault="008F1ECD" w:rsidP="00DA5A92">
      <w:pPr>
        <w:pStyle w:val="BodyA"/>
        <w:spacing w:after="120" w:line="240" w:lineRule="auto"/>
        <w:rPr>
          <w:rStyle w:val="None"/>
          <w:rFonts w:ascii="Cambria" w:eastAsia="Cambria" w:hAnsi="Cambria" w:cs="Cambria"/>
          <w:b/>
          <w:bCs/>
          <w:kern w:val="1"/>
          <w:sz w:val="24"/>
          <w:szCs w:val="24"/>
        </w:rPr>
      </w:pPr>
      <w:r>
        <w:rPr>
          <w:rStyle w:val="None"/>
          <w:rFonts w:ascii="Cambria" w:hAnsi="Cambria"/>
          <w:b/>
          <w:bCs/>
          <w:kern w:val="1"/>
          <w:sz w:val="24"/>
          <w:szCs w:val="24"/>
        </w:rPr>
        <w:t xml:space="preserve">Más </w:t>
      </w:r>
      <w:proofErr w:type="spellStart"/>
      <w:r>
        <w:rPr>
          <w:rStyle w:val="None"/>
          <w:rFonts w:ascii="Cambria" w:hAnsi="Cambria"/>
          <w:b/>
          <w:bCs/>
          <w:kern w:val="1"/>
          <w:sz w:val="24"/>
          <w:szCs w:val="24"/>
        </w:rPr>
        <w:t>informació</w:t>
      </w:r>
      <w:proofErr w:type="spellEnd"/>
      <w:r>
        <w:rPr>
          <w:rStyle w:val="None"/>
          <w:rFonts w:ascii="Cambria" w:hAnsi="Cambria"/>
          <w:b/>
          <w:bCs/>
          <w:kern w:val="1"/>
          <w:sz w:val="24"/>
          <w:szCs w:val="24"/>
          <w:lang w:val="de-DE"/>
        </w:rPr>
        <w:t xml:space="preserve">n: </w:t>
      </w:r>
    </w:p>
    <w:p w14:paraId="4EBFE5E1" w14:textId="77777777" w:rsidR="00662BD9" w:rsidRDefault="00662BD9" w:rsidP="00DA5A92">
      <w:pPr>
        <w:pStyle w:val="BodyA"/>
        <w:spacing w:after="120" w:line="240" w:lineRule="auto"/>
        <w:rPr>
          <w:rStyle w:val="None"/>
          <w:rFonts w:ascii="Cambria" w:eastAsia="Cambria" w:hAnsi="Cambria" w:cs="Cambria"/>
          <w:b/>
          <w:bCs/>
          <w:kern w:val="1"/>
          <w:sz w:val="24"/>
          <w:szCs w:val="24"/>
        </w:rPr>
      </w:pPr>
    </w:p>
    <w:p w14:paraId="32E2BAA3" w14:textId="77777777" w:rsidR="00662BD9" w:rsidRDefault="008F1ECD" w:rsidP="00DA5A92">
      <w:pPr>
        <w:pStyle w:val="BodyA"/>
        <w:suppressAutoHyphens/>
        <w:spacing w:after="120" w:line="240" w:lineRule="auto"/>
        <w:rPr>
          <w:rStyle w:val="None"/>
          <w:rFonts w:ascii="Cambria" w:eastAsia="Cambria" w:hAnsi="Cambria" w:cs="Cambria"/>
          <w:kern w:val="1"/>
          <w:sz w:val="24"/>
          <w:szCs w:val="24"/>
        </w:rPr>
      </w:pPr>
      <w:r>
        <w:rPr>
          <w:rStyle w:val="None"/>
          <w:rFonts w:ascii="Cambria" w:hAnsi="Cambria"/>
          <w:kern w:val="1"/>
          <w:sz w:val="24"/>
          <w:szCs w:val="24"/>
        </w:rPr>
        <w:t>Miquel Calvet, responsable de comunicación del CIBERER</w:t>
      </w:r>
    </w:p>
    <w:p w14:paraId="3F1EC725" w14:textId="77777777" w:rsidR="00662BD9" w:rsidRDefault="008F1ECD" w:rsidP="00DA5A92">
      <w:pPr>
        <w:pStyle w:val="BodyA"/>
        <w:suppressAutoHyphens/>
        <w:spacing w:after="120" w:line="240" w:lineRule="auto"/>
      </w:pPr>
      <w:r>
        <w:rPr>
          <w:rStyle w:val="None"/>
          <w:rFonts w:ascii="Cambria" w:hAnsi="Cambria"/>
          <w:kern w:val="1"/>
          <w:sz w:val="24"/>
          <w:szCs w:val="24"/>
          <w:lang w:val="pt-PT"/>
        </w:rPr>
        <w:t>mcalvet@ciberer.es / 625 67 68 81</w:t>
      </w:r>
    </w:p>
    <w:sectPr w:rsidR="00662BD9" w:rsidSect="00220CC7">
      <w:headerReference w:type="default" r:id="rId10"/>
      <w:pgSz w:w="11900" w:h="16840"/>
      <w:pgMar w:top="1985"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3745" w14:textId="77777777" w:rsidR="001E46B2" w:rsidRDefault="001E46B2">
      <w:r>
        <w:separator/>
      </w:r>
    </w:p>
  </w:endnote>
  <w:endnote w:type="continuationSeparator" w:id="0">
    <w:p w14:paraId="6A1F590D" w14:textId="77777777" w:rsidR="001E46B2" w:rsidRDefault="001E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D794" w14:textId="77777777" w:rsidR="001E46B2" w:rsidRDefault="001E46B2">
      <w:r>
        <w:separator/>
      </w:r>
    </w:p>
  </w:footnote>
  <w:footnote w:type="continuationSeparator" w:id="0">
    <w:p w14:paraId="123198D9" w14:textId="77777777" w:rsidR="001E46B2" w:rsidRDefault="001E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7FD9" w14:textId="2A85E4CB" w:rsidR="00662BD9" w:rsidRDefault="005F372D">
    <w:pPr>
      <w:pStyle w:val="Encabezado"/>
      <w:tabs>
        <w:tab w:val="clear" w:pos="8504"/>
        <w:tab w:val="right" w:pos="8478"/>
      </w:tabs>
      <w:jc w:val="right"/>
    </w:pPr>
    <w:r>
      <w:rPr>
        <w:noProof/>
      </w:rPr>
      <w:drawing>
        <wp:anchor distT="0" distB="0" distL="114300" distR="114300" simplePos="0" relativeHeight="251659264" behindDoc="0" locked="0" layoutInCell="1" allowOverlap="1" wp14:anchorId="49EA9278" wp14:editId="4C67E644">
          <wp:simplePos x="0" y="0"/>
          <wp:positionH relativeFrom="column">
            <wp:posOffset>952131</wp:posOffset>
          </wp:positionH>
          <wp:positionV relativeFrom="paragraph">
            <wp:posOffset>-8890</wp:posOffset>
          </wp:positionV>
          <wp:extent cx="1440000" cy="514800"/>
          <wp:effectExtent l="0" t="0" r="0" b="6350"/>
          <wp:wrapNone/>
          <wp:docPr id="1073741825"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000" cy="514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5E62">
      <w:rPr>
        <w:noProof/>
      </w:rPr>
      <w:drawing>
        <wp:anchor distT="0" distB="0" distL="114300" distR="114300" simplePos="0" relativeHeight="251661312" behindDoc="0" locked="0" layoutInCell="1" allowOverlap="1" wp14:anchorId="0FD0FBA6" wp14:editId="7D01F6FA">
          <wp:simplePos x="0" y="0"/>
          <wp:positionH relativeFrom="column">
            <wp:posOffset>3265524</wp:posOffset>
          </wp:positionH>
          <wp:positionV relativeFrom="paragraph">
            <wp:posOffset>0</wp:posOffset>
          </wp:positionV>
          <wp:extent cx="1688465" cy="447675"/>
          <wp:effectExtent l="0" t="0" r="6985" b="9525"/>
          <wp:wrapNone/>
          <wp:docPr id="6" name="Imagen 6"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00335E62">
      <w:rPr>
        <w:noProof/>
      </w:rPr>
      <w:drawing>
        <wp:anchor distT="0" distB="0" distL="114300" distR="114300" simplePos="0" relativeHeight="251662336" behindDoc="0" locked="0" layoutInCell="1" allowOverlap="1" wp14:anchorId="77D919B4" wp14:editId="32510200">
          <wp:simplePos x="0" y="0"/>
          <wp:positionH relativeFrom="column">
            <wp:posOffset>5064819</wp:posOffset>
          </wp:positionH>
          <wp:positionV relativeFrom="paragraph">
            <wp:posOffset>163</wp:posOffset>
          </wp:positionV>
          <wp:extent cx="622800" cy="504000"/>
          <wp:effectExtent l="0" t="0" r="0" b="4445"/>
          <wp:wrapNone/>
          <wp:docPr id="1073741826" name="officeArt object" descr="Imagen 6"/>
          <wp:cNvGraphicFramePr/>
          <a:graphic xmlns:a="http://schemas.openxmlformats.org/drawingml/2006/main">
            <a:graphicData uri="http://schemas.openxmlformats.org/drawingml/2006/picture">
              <pic:pic xmlns:pic="http://schemas.openxmlformats.org/drawingml/2006/picture">
                <pic:nvPicPr>
                  <pic:cNvPr id="1073741826" name="Imagen 6" descr="Imagen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6228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35E62">
      <w:rPr>
        <w:noProof/>
      </w:rPr>
      <w:drawing>
        <wp:anchor distT="152400" distB="152400" distL="152400" distR="152400" simplePos="0" relativeHeight="251658240" behindDoc="0" locked="0" layoutInCell="1" allowOverlap="1" wp14:anchorId="63C82113" wp14:editId="149CD914">
          <wp:simplePos x="0" y="0"/>
          <wp:positionH relativeFrom="page">
            <wp:posOffset>722630</wp:posOffset>
          </wp:positionH>
          <wp:positionV relativeFrom="page">
            <wp:posOffset>372110</wp:posOffset>
          </wp:positionV>
          <wp:extent cx="1159200" cy="633600"/>
          <wp:effectExtent l="0" t="0" r="0" b="1905"/>
          <wp:wrapNone/>
          <wp:docPr id="1073741827" name="officeArt object" descr="Imagen 1"/>
          <wp:cNvGraphicFramePr/>
          <a:graphic xmlns:a="http://schemas.openxmlformats.org/drawingml/2006/main">
            <a:graphicData uri="http://schemas.openxmlformats.org/drawingml/2006/picture">
              <pic:pic xmlns:pic="http://schemas.openxmlformats.org/drawingml/2006/picture">
                <pic:nvPicPr>
                  <pic:cNvPr id="1073741827" name="Imagen 1" descr="Imagen 1"/>
                  <pic:cNvPicPr>
                    <a:picLocks noChangeAspect="1"/>
                  </pic:cNvPicPr>
                </pic:nvPicPr>
                <pic:blipFill>
                  <a:blip r:embed="rId4"/>
                  <a:stretch>
                    <a:fillRect/>
                  </a:stretch>
                </pic:blipFill>
                <pic:spPr>
                  <a:xfrm>
                    <a:off x="0" y="0"/>
                    <a:ext cx="1159200" cy="633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F1EC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3BF"/>
    <w:multiLevelType w:val="hybridMultilevel"/>
    <w:tmpl w:val="5A3AF68A"/>
    <w:numStyleLink w:val="ImportedStyle1"/>
  </w:abstractNum>
  <w:abstractNum w:abstractNumId="1" w15:restartNumberingAfterBreak="0">
    <w:nsid w:val="634F2C3F"/>
    <w:multiLevelType w:val="hybridMultilevel"/>
    <w:tmpl w:val="5A3AF68A"/>
    <w:styleLink w:val="ImportedStyle1"/>
    <w:lvl w:ilvl="0" w:tplc="BC36E6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9A5D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B68F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10CE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8E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0E6F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1A0C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28A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46BC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58047655">
    <w:abstractNumId w:val="1"/>
  </w:num>
  <w:num w:numId="2" w16cid:durableId="201013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D9"/>
    <w:rsid w:val="000256BC"/>
    <w:rsid w:val="00045D58"/>
    <w:rsid w:val="00073D3B"/>
    <w:rsid w:val="000800AE"/>
    <w:rsid w:val="000842BC"/>
    <w:rsid w:val="0009109D"/>
    <w:rsid w:val="00094320"/>
    <w:rsid w:val="000A2258"/>
    <w:rsid w:val="000C4612"/>
    <w:rsid w:val="00142F8A"/>
    <w:rsid w:val="00156376"/>
    <w:rsid w:val="00156C42"/>
    <w:rsid w:val="001642BB"/>
    <w:rsid w:val="001763C2"/>
    <w:rsid w:val="001831E8"/>
    <w:rsid w:val="00195827"/>
    <w:rsid w:val="00196A72"/>
    <w:rsid w:val="001C05D3"/>
    <w:rsid w:val="001E46B2"/>
    <w:rsid w:val="001E6314"/>
    <w:rsid w:val="0020318C"/>
    <w:rsid w:val="00215542"/>
    <w:rsid w:val="00220CC7"/>
    <w:rsid w:val="00234228"/>
    <w:rsid w:val="002631D7"/>
    <w:rsid w:val="002902E2"/>
    <w:rsid w:val="00291779"/>
    <w:rsid w:val="00296691"/>
    <w:rsid w:val="002B6DF3"/>
    <w:rsid w:val="002E6C07"/>
    <w:rsid w:val="003157E3"/>
    <w:rsid w:val="00335E62"/>
    <w:rsid w:val="0035207F"/>
    <w:rsid w:val="00352149"/>
    <w:rsid w:val="003523BB"/>
    <w:rsid w:val="00377A5A"/>
    <w:rsid w:val="00397ADC"/>
    <w:rsid w:val="003A5673"/>
    <w:rsid w:val="003C4E9B"/>
    <w:rsid w:val="004422BC"/>
    <w:rsid w:val="004668A0"/>
    <w:rsid w:val="00467127"/>
    <w:rsid w:val="00473978"/>
    <w:rsid w:val="004744C0"/>
    <w:rsid w:val="00484B35"/>
    <w:rsid w:val="004C3877"/>
    <w:rsid w:val="004D30B8"/>
    <w:rsid w:val="00501AC6"/>
    <w:rsid w:val="00525F2F"/>
    <w:rsid w:val="005366E8"/>
    <w:rsid w:val="00540AE5"/>
    <w:rsid w:val="00550B7B"/>
    <w:rsid w:val="00552CBD"/>
    <w:rsid w:val="00556FA1"/>
    <w:rsid w:val="00571C9C"/>
    <w:rsid w:val="005A04B4"/>
    <w:rsid w:val="005A3F2D"/>
    <w:rsid w:val="005B04D5"/>
    <w:rsid w:val="005E69FC"/>
    <w:rsid w:val="005F372D"/>
    <w:rsid w:val="00612E30"/>
    <w:rsid w:val="00634386"/>
    <w:rsid w:val="00635E82"/>
    <w:rsid w:val="00662BD9"/>
    <w:rsid w:val="00667F4E"/>
    <w:rsid w:val="00676D99"/>
    <w:rsid w:val="00685D26"/>
    <w:rsid w:val="006A1287"/>
    <w:rsid w:val="006D4068"/>
    <w:rsid w:val="007104EE"/>
    <w:rsid w:val="00716B2F"/>
    <w:rsid w:val="0072476C"/>
    <w:rsid w:val="00737668"/>
    <w:rsid w:val="007923AB"/>
    <w:rsid w:val="007A746A"/>
    <w:rsid w:val="007D788F"/>
    <w:rsid w:val="007E32DA"/>
    <w:rsid w:val="007F2564"/>
    <w:rsid w:val="0081736E"/>
    <w:rsid w:val="00850516"/>
    <w:rsid w:val="0085534C"/>
    <w:rsid w:val="0087259B"/>
    <w:rsid w:val="00874C68"/>
    <w:rsid w:val="00886D84"/>
    <w:rsid w:val="0089085B"/>
    <w:rsid w:val="008B562A"/>
    <w:rsid w:val="008C22AA"/>
    <w:rsid w:val="008D134B"/>
    <w:rsid w:val="008F1ECD"/>
    <w:rsid w:val="00945A09"/>
    <w:rsid w:val="00956DC1"/>
    <w:rsid w:val="009A015C"/>
    <w:rsid w:val="009E02E5"/>
    <w:rsid w:val="00A27648"/>
    <w:rsid w:val="00A337AF"/>
    <w:rsid w:val="00A36C72"/>
    <w:rsid w:val="00A43E3E"/>
    <w:rsid w:val="00A85774"/>
    <w:rsid w:val="00A95393"/>
    <w:rsid w:val="00A97025"/>
    <w:rsid w:val="00AA06D2"/>
    <w:rsid w:val="00AB3EBE"/>
    <w:rsid w:val="00AB7DB7"/>
    <w:rsid w:val="00AC6D85"/>
    <w:rsid w:val="00AD40E0"/>
    <w:rsid w:val="00AF2115"/>
    <w:rsid w:val="00B107B9"/>
    <w:rsid w:val="00B75A3D"/>
    <w:rsid w:val="00B84F14"/>
    <w:rsid w:val="00B86A90"/>
    <w:rsid w:val="00BE1B86"/>
    <w:rsid w:val="00C0065C"/>
    <w:rsid w:val="00C01151"/>
    <w:rsid w:val="00C30885"/>
    <w:rsid w:val="00C35D46"/>
    <w:rsid w:val="00C660F0"/>
    <w:rsid w:val="00C75D1D"/>
    <w:rsid w:val="00C95EF5"/>
    <w:rsid w:val="00CE031D"/>
    <w:rsid w:val="00CE425F"/>
    <w:rsid w:val="00CF66A3"/>
    <w:rsid w:val="00D32C66"/>
    <w:rsid w:val="00D419E5"/>
    <w:rsid w:val="00D65F5B"/>
    <w:rsid w:val="00D70038"/>
    <w:rsid w:val="00D71B54"/>
    <w:rsid w:val="00D93E81"/>
    <w:rsid w:val="00DA5A92"/>
    <w:rsid w:val="00DC59EC"/>
    <w:rsid w:val="00E05F64"/>
    <w:rsid w:val="00E234EF"/>
    <w:rsid w:val="00E33936"/>
    <w:rsid w:val="00E34EFC"/>
    <w:rsid w:val="00E62258"/>
    <w:rsid w:val="00E64F6F"/>
    <w:rsid w:val="00E84AAC"/>
    <w:rsid w:val="00ED2991"/>
    <w:rsid w:val="00ED6D95"/>
    <w:rsid w:val="00ED7DE5"/>
    <w:rsid w:val="00EF00AA"/>
    <w:rsid w:val="00F172E1"/>
    <w:rsid w:val="00F21E9B"/>
    <w:rsid w:val="00F47DE1"/>
    <w:rsid w:val="00F64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D5EF"/>
  <w15:docId w15:val="{CE45D712-2288-4DC2-A2D5-967D9695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pPr>
      <w:spacing w:after="200" w:line="276" w:lineRule="auto"/>
      <w:ind w:left="720"/>
    </w:pPr>
    <w:rPr>
      <w:rFonts w:ascii="Calibri" w:hAnsi="Calibri" w:cs="Arial Unicode MS"/>
      <w:color w:val="000000"/>
      <w:sz w:val="22"/>
      <w:szCs w:val="22"/>
      <w:u w:color="000000"/>
      <w:lang w:val="es-ES_tradnl"/>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mbria" w:eastAsia="Cambria" w:hAnsi="Cambria" w:cs="Cambria"/>
      <w:outline w:val="0"/>
      <w:color w:val="000000"/>
      <w:kern w:val="1"/>
      <w:sz w:val="24"/>
      <w:szCs w:val="24"/>
      <w:u w:val="single" w:color="000000"/>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81736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xtodeglobo">
    <w:name w:val="Balloon Text"/>
    <w:basedOn w:val="Normal"/>
    <w:link w:val="TextodegloboCar"/>
    <w:uiPriority w:val="99"/>
    <w:semiHidden/>
    <w:unhideWhenUsed/>
    <w:rsid w:val="007F25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564"/>
    <w:rPr>
      <w:rFonts w:ascii="Segoe UI" w:hAnsi="Segoe UI" w:cs="Segoe UI"/>
      <w:sz w:val="18"/>
      <w:szCs w:val="18"/>
      <w:lang w:val="en-US" w:eastAsia="en-US"/>
    </w:rPr>
  </w:style>
  <w:style w:type="paragraph" w:styleId="Piedepgina">
    <w:name w:val="footer"/>
    <w:basedOn w:val="Normal"/>
    <w:link w:val="PiedepginaCar"/>
    <w:uiPriority w:val="99"/>
    <w:unhideWhenUsed/>
    <w:rsid w:val="00335E62"/>
    <w:pPr>
      <w:tabs>
        <w:tab w:val="center" w:pos="4419"/>
        <w:tab w:val="right" w:pos="8838"/>
      </w:tabs>
    </w:pPr>
  </w:style>
  <w:style w:type="character" w:customStyle="1" w:styleId="PiedepginaCar">
    <w:name w:val="Pie de página Car"/>
    <w:basedOn w:val="Fuentedeprrafopredeter"/>
    <w:link w:val="Piedepgina"/>
    <w:uiPriority w:val="99"/>
    <w:rsid w:val="00335E62"/>
    <w:rPr>
      <w:sz w:val="24"/>
      <w:szCs w:val="24"/>
      <w:lang w:val="en-US" w:eastAsia="en-US"/>
    </w:rPr>
  </w:style>
  <w:style w:type="character" w:styleId="Mencinsinresolver">
    <w:name w:val="Unresolved Mention"/>
    <w:basedOn w:val="Fuentedeprrafopredeter"/>
    <w:uiPriority w:val="99"/>
    <w:semiHidden/>
    <w:unhideWhenUsed/>
    <w:rsid w:val="00540AE5"/>
    <w:rPr>
      <w:color w:val="605E5C"/>
      <w:shd w:val="clear" w:color="auto" w:fill="E1DFDD"/>
    </w:rPr>
  </w:style>
  <w:style w:type="character" w:styleId="Hipervnculovisitado">
    <w:name w:val="FollowedHyperlink"/>
    <w:basedOn w:val="Fuentedeprrafopredeter"/>
    <w:uiPriority w:val="99"/>
    <w:semiHidden/>
    <w:unhideWhenUsed/>
    <w:rsid w:val="00540AE5"/>
    <w:rPr>
      <w:color w:val="FF00FF"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C30885"/>
    <w:rPr>
      <w:b/>
      <w:bCs/>
    </w:rPr>
  </w:style>
  <w:style w:type="character" w:customStyle="1" w:styleId="AsuntodelcomentarioCar">
    <w:name w:val="Asunto del comentario Car"/>
    <w:basedOn w:val="TextocomentarioCar"/>
    <w:link w:val="Asuntodelcomentario"/>
    <w:uiPriority w:val="99"/>
    <w:semiHidden/>
    <w:rsid w:val="00C3088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5942">
      <w:bodyDiv w:val="1"/>
      <w:marLeft w:val="0"/>
      <w:marRight w:val="0"/>
      <w:marTop w:val="0"/>
      <w:marBottom w:val="0"/>
      <w:divBdr>
        <w:top w:val="none" w:sz="0" w:space="0" w:color="auto"/>
        <w:left w:val="none" w:sz="0" w:space="0" w:color="auto"/>
        <w:bottom w:val="none" w:sz="0" w:space="0" w:color="auto"/>
        <w:right w:val="none" w:sz="0" w:space="0" w:color="auto"/>
      </w:divBdr>
    </w:div>
    <w:div w:id="48852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dermatology/article-abstract/2789290?utm_campaign=articlePDF&amp;utm_medium=articlePDFlink&amp;utm_source=articlePDF&amp;utm_content=jamadermatol.2021.5630" TargetMode="External"/><Relationship Id="rId3" Type="http://schemas.openxmlformats.org/officeDocument/2006/relationships/settings" Target="settings.xml"/><Relationship Id="rId7" Type="http://schemas.openxmlformats.org/officeDocument/2006/relationships/hyperlink" Target="https://jamanetwork.com/journals/jamadermatology/article-abstract/27892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berer.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Jesús Delgado Chamorro</dc:creator>
  <cp:lastModifiedBy>Navarro, Begoña [Ciberisciii]</cp:lastModifiedBy>
  <cp:revision>2</cp:revision>
  <dcterms:created xsi:type="dcterms:W3CDTF">2022-04-05T14:08:00Z</dcterms:created>
  <dcterms:modified xsi:type="dcterms:W3CDTF">2022-04-05T14:08:00Z</dcterms:modified>
</cp:coreProperties>
</file>